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70E0" w14:textId="4328220A" w:rsidR="00F037C6" w:rsidRDefault="001139BA">
      <w:pPr>
        <w:autoSpaceDE w:val="0"/>
        <w:autoSpaceDN w:val="0"/>
        <w:jc w:val="center"/>
        <w:rPr>
          <w:rFonts w:ascii="ＭＳ 明朝" w:hAnsi="ＭＳ 明朝"/>
          <w:b/>
          <w:szCs w:val="21"/>
        </w:rPr>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659264" behindDoc="0" locked="0" layoutInCell="1" allowOverlap="1" wp14:anchorId="37D871F9" wp14:editId="15926A6A">
                <wp:simplePos x="0" y="0"/>
                <wp:positionH relativeFrom="column">
                  <wp:posOffset>4933950</wp:posOffset>
                </wp:positionH>
                <wp:positionV relativeFrom="paragraph">
                  <wp:posOffset>-544830</wp:posOffset>
                </wp:positionV>
                <wp:extent cx="1165860" cy="285115"/>
                <wp:effectExtent l="0" t="0" r="1524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285115"/>
                        </a:xfrm>
                        <a:prstGeom prst="rect">
                          <a:avLst/>
                        </a:prstGeom>
                        <a:solidFill>
                          <a:srgbClr val="FFFFFF"/>
                        </a:solidFill>
                        <a:ln w="9525">
                          <a:solidFill>
                            <a:srgbClr val="000000"/>
                          </a:solidFill>
                          <a:miter lim="800000"/>
                          <a:headEnd/>
                          <a:tailEnd/>
                        </a:ln>
                      </wps:spPr>
                      <wps:txbx>
                        <w:txbxContent>
                          <w:p w14:paraId="23CD8C03" w14:textId="2EE07F92" w:rsidR="001139BA" w:rsidRDefault="001139BA" w:rsidP="001139BA">
                            <w:r>
                              <w:rPr>
                                <w:rFonts w:hint="eastAsia"/>
                              </w:rPr>
                              <w:t>添付資料</w:t>
                            </w:r>
                            <w:r w:rsidR="0015162D">
                              <w:rPr>
                                <w:rFonts w:hint="eastAsia"/>
                              </w:rPr>
                              <w:t>４</w:t>
                            </w:r>
                            <w:r>
                              <w:rPr>
                                <w:rFonts w:hint="eastAsia"/>
                              </w:rPr>
                              <w:t>－２</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D871F9" id="_x0000_t202" coordsize="21600,21600" o:spt="202" path="m,l,21600r21600,l21600,xe">
                <v:stroke joinstyle="miter"/>
                <v:path gradientshapeok="t" o:connecttype="rect"/>
              </v:shapetype>
              <v:shape id="テキスト ボックス 2" o:spid="_x0000_s1026" type="#_x0000_t202" style="position:absolute;left:0;text-align:left;margin-left:388.5pt;margin-top:-42.9pt;width:91.8pt;height:22.4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">
                <v:textbox style="mso-fit-shape-to-text:t">
                  <w:txbxContent>
                    <w:p w14:paraId="23CD8C03" w14:textId="2EE07F92" w:rsidR="001139BA" w:rsidRDefault="001139BA" w:rsidP="001139BA">
                      <w:r>
                        <w:rPr>
                          <w:rFonts w:hint="eastAsia"/>
                        </w:rPr>
                        <w:t>添付資料</w:t>
                      </w:r>
                      <w:r w:rsidR="0015162D">
                        <w:rPr>
                          <w:rFonts w:hint="eastAsia"/>
                        </w:rPr>
                        <w:t>４</w:t>
                      </w:r>
                      <w:r>
                        <w:rPr>
                          <w:rFonts w:hint="eastAsia"/>
                        </w:rPr>
                        <w:t>－２</w:t>
                      </w:r>
                    </w:p>
                  </w:txbxContent>
                </v:textbox>
                <w10:wrap type="square"/>
              </v:shape>
            </w:pict>
          </mc:Fallback>
        </mc:AlternateContent>
      </w:r>
    </w:p>
    <w:p w14:paraId="5AC8F3A7" w14:textId="1B5C68AB" w:rsidR="00F037C6" w:rsidRPr="001C6C66" w:rsidRDefault="00F037C6">
      <w:pPr>
        <w:autoSpaceDE w:val="0"/>
        <w:autoSpaceDN w:val="0"/>
        <w:jc w:val="center"/>
        <w:rPr>
          <w:rFonts w:asciiTheme="majorEastAsia" w:eastAsiaTheme="majorEastAsia" w:hAnsiTheme="majorEastAsia"/>
          <w:b/>
          <w:bCs/>
          <w:sz w:val="28"/>
          <w:szCs w:val="28"/>
        </w:rPr>
      </w:pPr>
      <w:r w:rsidRPr="001C6C66">
        <w:rPr>
          <w:rFonts w:asciiTheme="majorEastAsia" w:eastAsiaTheme="majorEastAsia" w:hAnsiTheme="majorEastAsia" w:hint="eastAsia"/>
          <w:b/>
          <w:bCs/>
          <w:sz w:val="28"/>
          <w:szCs w:val="28"/>
        </w:rPr>
        <w:t>投資信託受益権振替決済口座管理規定</w:t>
      </w:r>
    </w:p>
    <w:p w14:paraId="6A3822EF" w14:textId="77777777" w:rsidR="00063B62" w:rsidRDefault="00063B62" w:rsidP="00063B62">
      <w:pPr>
        <w:rPr>
          <w:rFonts w:ascii="ＭＳ 明朝" w:hAnsi="ＭＳ 明朝"/>
          <w:szCs w:val="21"/>
        </w:rPr>
      </w:pPr>
    </w:p>
    <w:p w14:paraId="06A11FCB" w14:textId="77777777" w:rsidR="00BF70D5" w:rsidRDefault="00BF70D5" w:rsidP="00063B62">
      <w:pPr>
        <w:rPr>
          <w:rFonts w:ascii="ＭＳ 明朝" w:hAnsi="ＭＳ 明朝"/>
          <w:szCs w:val="21"/>
        </w:rPr>
      </w:pPr>
    </w:p>
    <w:p w14:paraId="0F5CA515" w14:textId="77777777" w:rsidR="00C93B97" w:rsidRPr="009F71CB" w:rsidRDefault="00C93B97" w:rsidP="00C93B97">
      <w:pPr>
        <w:rPr>
          <w:rFonts w:ascii="ＭＳ ゴシック" w:eastAsia="ＭＳ ゴシック" w:hAnsi="ＭＳ ゴシック"/>
          <w:kern w:val="0"/>
          <w:szCs w:val="21"/>
        </w:rPr>
      </w:pPr>
      <w:r w:rsidRPr="009F71CB">
        <w:rPr>
          <w:rFonts w:ascii="ＭＳ ゴシック" w:eastAsia="ＭＳ ゴシック" w:hAnsi="ＭＳ ゴシック" w:hint="eastAsia"/>
          <w:kern w:val="0"/>
          <w:szCs w:val="21"/>
        </w:rPr>
        <w:t>第</w:t>
      </w:r>
      <w:r w:rsidRPr="009F71CB">
        <w:rPr>
          <w:rFonts w:ascii="ＭＳ ゴシック" w:eastAsia="ＭＳ ゴシック" w:hAnsi="ＭＳ ゴシック"/>
          <w:kern w:val="0"/>
          <w:szCs w:val="21"/>
        </w:rPr>
        <w:t>1条（趣旨）</w:t>
      </w:r>
    </w:p>
    <w:p w14:paraId="7035C1A3" w14:textId="77777777" w:rsidR="00C93B97" w:rsidRPr="009F71CB" w:rsidRDefault="00C93B97" w:rsidP="00C93B97">
      <w:pPr>
        <w:ind w:leftChars="71" w:left="140" w:firstLineChars="71" w:firstLine="140"/>
        <w:rPr>
          <w:rFonts w:ascii="ＭＳ 明朝" w:hAnsi="ＭＳ 明朝"/>
          <w:kern w:val="0"/>
          <w:szCs w:val="21"/>
        </w:rPr>
      </w:pPr>
      <w:r w:rsidRPr="009F71CB">
        <w:rPr>
          <w:rFonts w:ascii="ＭＳ 明朝" w:hAnsi="ＭＳ 明朝" w:hint="eastAsia"/>
          <w:kern w:val="0"/>
          <w:szCs w:val="21"/>
        </w:rPr>
        <w:t>この規定は、社債、株式等の振替に関する法律（以下、「振替法」といいます。）に基づく振替制度において取り扱う投資信託受益権（以下、「投資信託」といいます。）にかかるお客様の口座（以下、「振替決済口座」といいます。）を当組合に開設するに際し、当組合とお客様との間の権利義務関係を明確にするために定めるものです。また、投資信託の範囲については、株式会社証券保管振替機構（以下、「機構」といいます。）の社債等に関する業務規程に定めるものとします。</w:t>
      </w:r>
    </w:p>
    <w:p w14:paraId="59526E18" w14:textId="77777777" w:rsidR="00C93B97" w:rsidRPr="009F71CB" w:rsidRDefault="00C93B97" w:rsidP="00C93B97">
      <w:pPr>
        <w:rPr>
          <w:rFonts w:ascii="ＭＳ ゴシック" w:eastAsia="ＭＳ ゴシック" w:hAnsi="ＭＳ ゴシック"/>
          <w:kern w:val="0"/>
          <w:szCs w:val="21"/>
        </w:rPr>
      </w:pPr>
      <w:r w:rsidRPr="009F71CB">
        <w:rPr>
          <w:rFonts w:ascii="ＭＳ ゴシック" w:eastAsia="ＭＳ ゴシック" w:hAnsi="ＭＳ ゴシック" w:hint="eastAsia"/>
          <w:kern w:val="0"/>
          <w:szCs w:val="21"/>
        </w:rPr>
        <w:t>第</w:t>
      </w:r>
      <w:r w:rsidRPr="009F71CB">
        <w:rPr>
          <w:rFonts w:ascii="ＭＳ ゴシック" w:eastAsia="ＭＳ ゴシック" w:hAnsi="ＭＳ ゴシック"/>
          <w:kern w:val="0"/>
          <w:szCs w:val="21"/>
        </w:rPr>
        <w:t>2条（振替決済口座）</w:t>
      </w:r>
    </w:p>
    <w:p w14:paraId="4A566D81" w14:textId="77777777" w:rsidR="00C93B97" w:rsidRPr="009F71CB" w:rsidRDefault="00C93B97" w:rsidP="00C93B97">
      <w:pPr>
        <w:ind w:firstLineChars="143" w:firstLine="283"/>
        <w:rPr>
          <w:rFonts w:ascii="ＭＳ 明朝" w:hAnsi="ＭＳ 明朝"/>
          <w:kern w:val="0"/>
          <w:szCs w:val="21"/>
        </w:rPr>
      </w:pPr>
      <w:r w:rsidRPr="009F71CB">
        <w:rPr>
          <w:rFonts w:ascii="ＭＳ 明朝" w:hAnsi="ＭＳ 明朝" w:hint="eastAsia"/>
          <w:kern w:val="0"/>
          <w:szCs w:val="21"/>
        </w:rPr>
        <w:t>振替決済口座は、振替法に基づく口座管理機関として当組合が備え置く振替口座簿において開設します。</w:t>
      </w:r>
    </w:p>
    <w:p w14:paraId="70B3BF15" w14:textId="77777777" w:rsidR="00C93B97" w:rsidRPr="009F71CB" w:rsidRDefault="00C93B97" w:rsidP="00C93B97">
      <w:pPr>
        <w:ind w:left="140" w:hangingChars="71" w:hanging="140"/>
        <w:rPr>
          <w:rFonts w:ascii="ＭＳ 明朝" w:hAnsi="ＭＳ 明朝"/>
          <w:kern w:val="0"/>
          <w:szCs w:val="21"/>
        </w:rPr>
      </w:pPr>
      <w:r w:rsidRPr="009F71CB">
        <w:rPr>
          <w:rFonts w:ascii="ＭＳ 明朝" w:hAnsi="ＭＳ 明朝"/>
          <w:kern w:val="0"/>
          <w:szCs w:val="21"/>
        </w:rPr>
        <w:t>2　振替決済口座には、機構が定めるところにより、内訳区分を設けます。この場合において、質権の目的である投資信託の記載または記録をする内訳区分（以下、「質権口」といいます。）と、それ以外の投資信託の記載または記録をする内訳区分（以下、「保有口」といいます。）とを別に設けて開設します。</w:t>
      </w:r>
    </w:p>
    <w:p w14:paraId="3AB684F0" w14:textId="77777777" w:rsidR="00C93B97" w:rsidRPr="009F71CB" w:rsidRDefault="00C93B97" w:rsidP="00C93B97">
      <w:pPr>
        <w:rPr>
          <w:rFonts w:ascii="ＭＳ 明朝" w:hAnsi="ＭＳ 明朝"/>
          <w:kern w:val="0"/>
          <w:szCs w:val="21"/>
        </w:rPr>
      </w:pPr>
      <w:r w:rsidRPr="009F71CB">
        <w:rPr>
          <w:rFonts w:ascii="ＭＳ 明朝" w:hAnsi="ＭＳ 明朝"/>
          <w:kern w:val="0"/>
          <w:szCs w:val="21"/>
        </w:rPr>
        <w:t>3　当組合は、お客様が投資信託についての権利を有するものに限り振替決済口座に記載または記録します。</w:t>
      </w:r>
    </w:p>
    <w:p w14:paraId="0716ABDB" w14:textId="77777777" w:rsidR="00C93B97" w:rsidRPr="009F71CB" w:rsidRDefault="00C93B97" w:rsidP="00C93B97">
      <w:pPr>
        <w:rPr>
          <w:rFonts w:ascii="ＭＳ ゴシック" w:eastAsia="ＭＳ ゴシック" w:hAnsi="ＭＳ ゴシック"/>
          <w:kern w:val="0"/>
          <w:szCs w:val="21"/>
        </w:rPr>
      </w:pPr>
      <w:r w:rsidRPr="009F71CB">
        <w:rPr>
          <w:rFonts w:ascii="ＭＳ ゴシック" w:eastAsia="ＭＳ ゴシック" w:hAnsi="ＭＳ ゴシック" w:hint="eastAsia"/>
          <w:kern w:val="0"/>
          <w:szCs w:val="21"/>
        </w:rPr>
        <w:t>第</w:t>
      </w:r>
      <w:r w:rsidRPr="009F71CB">
        <w:rPr>
          <w:rFonts w:ascii="ＭＳ ゴシック" w:eastAsia="ＭＳ ゴシック" w:hAnsi="ＭＳ ゴシック"/>
          <w:kern w:val="0"/>
          <w:szCs w:val="21"/>
        </w:rPr>
        <w:t>3条（振替決済口座の開設）</w:t>
      </w:r>
    </w:p>
    <w:p w14:paraId="0BCB9AAC" w14:textId="77777777" w:rsidR="00C93B97" w:rsidRPr="009F71CB" w:rsidRDefault="00C93B97" w:rsidP="00C93B97">
      <w:pPr>
        <w:ind w:leftChars="71" w:left="140" w:firstLineChars="71" w:firstLine="140"/>
        <w:rPr>
          <w:rFonts w:ascii="ＭＳ 明朝" w:hAnsi="ＭＳ 明朝"/>
          <w:kern w:val="0"/>
          <w:szCs w:val="21"/>
        </w:rPr>
      </w:pPr>
      <w:r w:rsidRPr="009F71CB">
        <w:rPr>
          <w:rFonts w:ascii="ＭＳ 明朝" w:hAnsi="ＭＳ 明朝" w:hint="eastAsia"/>
          <w:kern w:val="0"/>
          <w:szCs w:val="21"/>
        </w:rPr>
        <w:t>振替決済口座の開設に当たっては、あらかじめ、お客様から当組合所定の申込書により申込みを受けるものとします。その際、犯罪による収益の移転防止に関する法律の規定に従い取引時確認を行います。</w:t>
      </w:r>
    </w:p>
    <w:p w14:paraId="1CF96F1C" w14:textId="77777777" w:rsidR="00C93B97" w:rsidRPr="009F71CB" w:rsidRDefault="00C93B97" w:rsidP="00C93B97">
      <w:pPr>
        <w:ind w:left="140" w:hangingChars="71" w:hanging="140"/>
        <w:rPr>
          <w:rFonts w:ascii="ＭＳ 明朝" w:hAnsi="ＭＳ 明朝"/>
          <w:kern w:val="0"/>
          <w:szCs w:val="21"/>
        </w:rPr>
      </w:pPr>
      <w:r w:rsidRPr="009F71CB">
        <w:rPr>
          <w:rFonts w:ascii="ＭＳ 明朝" w:hAnsi="ＭＳ 明朝"/>
          <w:kern w:val="0"/>
          <w:szCs w:val="21"/>
        </w:rPr>
        <w:t>2　当組合は、お客様から当組合所定の申込書による振替決済口座開設のお申込みを受け、これを承諾したときは、遅滞なく振替決済口座を開設し、お客様にその旨を連絡します。</w:t>
      </w:r>
    </w:p>
    <w:p w14:paraId="2828489C" w14:textId="77777777" w:rsidR="00C93B97" w:rsidRPr="009F71CB" w:rsidRDefault="00C93B97" w:rsidP="00C93B97">
      <w:pPr>
        <w:ind w:left="140" w:hangingChars="71" w:hanging="140"/>
        <w:rPr>
          <w:rFonts w:ascii="ＭＳ 明朝" w:hAnsi="ＭＳ 明朝"/>
          <w:kern w:val="0"/>
          <w:szCs w:val="21"/>
        </w:rPr>
      </w:pPr>
      <w:r w:rsidRPr="009F71CB">
        <w:rPr>
          <w:rFonts w:ascii="ＭＳ 明朝" w:hAnsi="ＭＳ 明朝"/>
          <w:kern w:val="0"/>
          <w:szCs w:val="21"/>
        </w:rPr>
        <w:t>3　振替決済口座は、この規定に定めるところによるほか、振替法その他の関係法令および機構の社債等に関する業務規程その他の定めに従って取り扱います。お客様には、これら法令諸規則および機構が講ずる必要な措置ならびに機構が定める機構の振替業の業務処理方法に従うことにつき約諾していただき、本規定の交付をもって、当該約諾にかかる書面の提出があったものとして取り扱います。</w:t>
      </w:r>
    </w:p>
    <w:p w14:paraId="2C764E6E" w14:textId="77777777" w:rsidR="00C93B97" w:rsidRPr="009F71CB" w:rsidRDefault="00C93B97" w:rsidP="00C93B97">
      <w:pPr>
        <w:rPr>
          <w:rFonts w:ascii="ＭＳ ゴシック" w:eastAsia="ＭＳ ゴシック" w:hAnsi="ＭＳ ゴシック"/>
          <w:kern w:val="0"/>
          <w:szCs w:val="21"/>
        </w:rPr>
      </w:pPr>
      <w:r w:rsidRPr="009F71CB">
        <w:rPr>
          <w:rFonts w:ascii="ＭＳ ゴシック" w:eastAsia="ＭＳ ゴシック" w:hAnsi="ＭＳ ゴシック" w:hint="eastAsia"/>
          <w:kern w:val="0"/>
          <w:szCs w:val="21"/>
        </w:rPr>
        <w:t>第</w:t>
      </w:r>
      <w:r w:rsidRPr="009F71CB">
        <w:rPr>
          <w:rFonts w:ascii="ＭＳ ゴシック" w:eastAsia="ＭＳ ゴシック" w:hAnsi="ＭＳ ゴシック"/>
          <w:kern w:val="0"/>
          <w:szCs w:val="21"/>
        </w:rPr>
        <w:t>3条の2（共通番号の届出）</w:t>
      </w:r>
    </w:p>
    <w:p w14:paraId="51ABAFEC" w14:textId="77777777" w:rsidR="00C93B97" w:rsidRPr="009F71CB" w:rsidRDefault="00C93B97" w:rsidP="00C93B97">
      <w:pPr>
        <w:ind w:leftChars="71" w:left="140" w:firstLineChars="71" w:firstLine="140"/>
        <w:rPr>
          <w:rFonts w:ascii="ＭＳ 明朝" w:hAnsi="ＭＳ 明朝"/>
          <w:kern w:val="0"/>
          <w:szCs w:val="21"/>
        </w:rPr>
      </w:pPr>
      <w:r w:rsidRPr="009F71CB">
        <w:rPr>
          <w:rFonts w:ascii="ＭＳ 明朝" w:hAnsi="ＭＳ 明朝" w:hint="eastAsia"/>
          <w:kern w:val="0"/>
          <w:szCs w:val="21"/>
        </w:rPr>
        <w:t>お客様は、行政手続における特定の個人を識別するための番号の利用等に関する法律（以下、「番号法」といいます。）その他の関係法令の定めに従って、振替決済口座を開設するとき、共通番号（番号法第</w:t>
      </w:r>
      <w:r w:rsidRPr="009F71CB">
        <w:rPr>
          <w:rFonts w:ascii="ＭＳ 明朝" w:hAnsi="ＭＳ 明朝"/>
          <w:kern w:val="0"/>
          <w:szCs w:val="21"/>
        </w:rPr>
        <w:t>2条第5項に規定する個人番号または同条第15項に規定する法人番号。以下同じ。）の通知を受けたときその他番号法その他の関係法令が定める場合に、お客様の共通番号を当組合にお届出いただきます。その際、番号法その他の関係法令の規定に従い本人確認を行わせていただきます。</w:t>
      </w:r>
    </w:p>
    <w:p w14:paraId="4288C208" w14:textId="77777777" w:rsidR="00C93B97" w:rsidRPr="009F71CB" w:rsidRDefault="00C93B97" w:rsidP="00C93B97">
      <w:pPr>
        <w:rPr>
          <w:rFonts w:ascii="ＭＳ ゴシック" w:eastAsia="ＭＳ ゴシック" w:hAnsi="ＭＳ ゴシック"/>
          <w:kern w:val="0"/>
          <w:szCs w:val="21"/>
        </w:rPr>
      </w:pPr>
      <w:r w:rsidRPr="009F71CB">
        <w:rPr>
          <w:rFonts w:ascii="ＭＳ ゴシック" w:eastAsia="ＭＳ ゴシック" w:hAnsi="ＭＳ ゴシック" w:hint="eastAsia"/>
          <w:kern w:val="0"/>
          <w:szCs w:val="21"/>
        </w:rPr>
        <w:t>第</w:t>
      </w:r>
      <w:r w:rsidRPr="009F71CB">
        <w:rPr>
          <w:rFonts w:ascii="ＭＳ ゴシック" w:eastAsia="ＭＳ ゴシック" w:hAnsi="ＭＳ ゴシック"/>
          <w:kern w:val="0"/>
          <w:szCs w:val="21"/>
        </w:rPr>
        <w:t>4条（契約期間等）</w:t>
      </w:r>
    </w:p>
    <w:p w14:paraId="138889D2" w14:textId="77777777" w:rsidR="00C93B97" w:rsidRPr="009F71CB" w:rsidRDefault="00C93B97" w:rsidP="00C93B97">
      <w:pPr>
        <w:ind w:firstLineChars="143" w:firstLine="283"/>
        <w:rPr>
          <w:rFonts w:ascii="ＭＳ 明朝" w:hAnsi="ＭＳ 明朝"/>
          <w:kern w:val="0"/>
          <w:szCs w:val="21"/>
        </w:rPr>
      </w:pPr>
      <w:r w:rsidRPr="009F71CB">
        <w:rPr>
          <w:rFonts w:ascii="ＭＳ 明朝" w:hAnsi="ＭＳ 明朝" w:hint="eastAsia"/>
          <w:kern w:val="0"/>
          <w:szCs w:val="21"/>
        </w:rPr>
        <w:t>この契約の当初契約期間は、契約日から最初に到来する</w:t>
      </w:r>
      <w:r w:rsidRPr="009F71CB">
        <w:rPr>
          <w:rFonts w:ascii="ＭＳ 明朝" w:hAnsi="ＭＳ 明朝"/>
          <w:kern w:val="0"/>
          <w:szCs w:val="21"/>
        </w:rPr>
        <w:t>3月末日までとします。</w:t>
      </w:r>
    </w:p>
    <w:p w14:paraId="781BF9C1" w14:textId="4E066CD9" w:rsidR="00C93B97" w:rsidRPr="009F71CB" w:rsidRDefault="00C93B97" w:rsidP="00C93B97">
      <w:pPr>
        <w:ind w:left="140" w:hangingChars="71" w:hanging="140"/>
        <w:rPr>
          <w:rFonts w:ascii="ＭＳ 明朝" w:hAnsi="ＭＳ 明朝"/>
          <w:kern w:val="0"/>
          <w:szCs w:val="21"/>
        </w:rPr>
      </w:pPr>
      <w:r w:rsidRPr="009F71CB">
        <w:rPr>
          <w:rFonts w:ascii="ＭＳ 明朝" w:hAnsi="ＭＳ 明朝"/>
          <w:kern w:val="0"/>
          <w:szCs w:val="21"/>
        </w:rPr>
        <w:t>2　この契約は、お客様または当組合から申出のない限り、期間満了日の翌日から1年間継続されるものとします。なお、継続後も同様とします。</w:t>
      </w:r>
    </w:p>
    <w:p w14:paraId="6449515B" w14:textId="4B1337B3" w:rsidR="00C93B97" w:rsidRPr="009F71CB" w:rsidRDefault="00C93B97" w:rsidP="00C93B97">
      <w:pPr>
        <w:rPr>
          <w:rFonts w:ascii="ＭＳ ゴシック" w:eastAsia="ＭＳ ゴシック" w:hAnsi="ＭＳ ゴシック"/>
          <w:kern w:val="0"/>
          <w:szCs w:val="21"/>
        </w:rPr>
      </w:pPr>
      <w:r w:rsidRPr="009F71CB">
        <w:rPr>
          <w:rFonts w:ascii="ＭＳ ゴシック" w:eastAsia="ＭＳ ゴシック" w:hAnsi="ＭＳ ゴシック" w:hint="eastAsia"/>
          <w:kern w:val="0"/>
          <w:szCs w:val="21"/>
        </w:rPr>
        <w:t>第</w:t>
      </w:r>
      <w:r w:rsidRPr="009F71CB">
        <w:rPr>
          <w:rFonts w:ascii="ＭＳ ゴシック" w:eastAsia="ＭＳ ゴシック" w:hAnsi="ＭＳ ゴシック"/>
          <w:kern w:val="0"/>
          <w:szCs w:val="21"/>
        </w:rPr>
        <w:t>5条（当組合への届出事項）</w:t>
      </w:r>
    </w:p>
    <w:p w14:paraId="6BC2EDCB" w14:textId="4055AC91" w:rsidR="00C93B97" w:rsidRPr="009F71CB" w:rsidRDefault="00C93B97" w:rsidP="004926A2">
      <w:pPr>
        <w:ind w:leftChars="106" w:left="210" w:firstLineChars="71" w:firstLine="140"/>
        <w:rPr>
          <w:rFonts w:ascii="ＭＳ 明朝" w:hAnsi="ＭＳ 明朝"/>
          <w:kern w:val="0"/>
          <w:szCs w:val="21"/>
        </w:rPr>
      </w:pPr>
      <w:r w:rsidRPr="009F71CB">
        <w:rPr>
          <w:rFonts w:ascii="ＭＳ 明朝" w:hAnsi="ＭＳ 明朝" w:hint="eastAsia"/>
          <w:kern w:val="0"/>
          <w:szCs w:val="21"/>
        </w:rPr>
        <w:t>当組合所定の申込書に押印された印影および記載された住所、氏名または名称、生年月日、法人の場合における代表者の役職氏名、共通番号等をもって、届出の氏名または名称、住所、生年月日、印鑑、共通番号等とします。</w:t>
      </w:r>
    </w:p>
    <w:p w14:paraId="30296781" w14:textId="77777777" w:rsidR="00C93B97" w:rsidRPr="009F71CB" w:rsidRDefault="00C93B97" w:rsidP="00C93B97">
      <w:pPr>
        <w:rPr>
          <w:rFonts w:ascii="ＭＳ ゴシック" w:eastAsia="ＭＳ ゴシック" w:hAnsi="ＭＳ ゴシック"/>
          <w:kern w:val="0"/>
          <w:szCs w:val="21"/>
        </w:rPr>
      </w:pPr>
      <w:r w:rsidRPr="009F71CB">
        <w:rPr>
          <w:rFonts w:ascii="ＭＳ ゴシック" w:eastAsia="ＭＳ ゴシック" w:hAnsi="ＭＳ ゴシック" w:hint="eastAsia"/>
          <w:kern w:val="0"/>
          <w:szCs w:val="21"/>
        </w:rPr>
        <w:t>第</w:t>
      </w:r>
      <w:r w:rsidRPr="009F71CB">
        <w:rPr>
          <w:rFonts w:ascii="ＭＳ ゴシック" w:eastAsia="ＭＳ ゴシック" w:hAnsi="ＭＳ ゴシック"/>
          <w:kern w:val="0"/>
          <w:szCs w:val="21"/>
        </w:rPr>
        <w:t>6条（振替の申請）</w:t>
      </w:r>
    </w:p>
    <w:p w14:paraId="3F7482ED" w14:textId="77777777" w:rsidR="00C93B97" w:rsidRPr="009F71CB" w:rsidRDefault="00C93B97" w:rsidP="00C93B97">
      <w:pPr>
        <w:ind w:leftChars="71" w:left="140" w:firstLineChars="71" w:firstLine="140"/>
        <w:rPr>
          <w:rFonts w:ascii="ＭＳ 明朝" w:hAnsi="ＭＳ 明朝"/>
          <w:kern w:val="0"/>
          <w:szCs w:val="21"/>
        </w:rPr>
      </w:pPr>
      <w:r w:rsidRPr="009F71CB">
        <w:rPr>
          <w:rFonts w:ascii="ＭＳ 明朝" w:hAnsi="ＭＳ 明朝" w:hint="eastAsia"/>
          <w:kern w:val="0"/>
          <w:szCs w:val="21"/>
        </w:rPr>
        <w:t>お客様は、振替決済口座に記載または記録されている投資信託について、次の各号に定める場合を除き、</w:t>
      </w:r>
      <w:r w:rsidRPr="009F71CB">
        <w:rPr>
          <w:rFonts w:ascii="ＭＳ 明朝" w:hAnsi="ＭＳ 明朝" w:hint="eastAsia"/>
          <w:kern w:val="0"/>
          <w:szCs w:val="21"/>
        </w:rPr>
        <w:lastRenderedPageBreak/>
        <w:t>当組合に対し、振替の申請をすることができます。</w:t>
      </w:r>
    </w:p>
    <w:p w14:paraId="73CF8760" w14:textId="77777777" w:rsidR="00C93B97" w:rsidRPr="009F71CB" w:rsidRDefault="00C93B97" w:rsidP="00C93B97">
      <w:pPr>
        <w:ind w:left="275" w:hanging="133"/>
        <w:rPr>
          <w:rFonts w:ascii="ＭＳ 明朝" w:hAnsi="ＭＳ 明朝"/>
          <w:kern w:val="0"/>
          <w:szCs w:val="21"/>
        </w:rPr>
      </w:pPr>
      <w:r w:rsidRPr="009F71CB">
        <w:rPr>
          <w:rFonts w:ascii="ＭＳ 明朝" w:hAnsi="ＭＳ 明朝" w:hint="eastAsia"/>
          <w:kern w:val="0"/>
          <w:szCs w:val="21"/>
        </w:rPr>
        <w:t>①　差押えを受けたものその他の法令の規定により振替またはその申請を禁止されたもの。</w:t>
      </w:r>
    </w:p>
    <w:p w14:paraId="7B896070" w14:textId="77777777" w:rsidR="00C93B97" w:rsidRPr="009F71CB" w:rsidRDefault="00C93B97" w:rsidP="00C93B97">
      <w:pPr>
        <w:ind w:leftChars="71" w:left="257" w:hangingChars="59" w:hanging="117"/>
        <w:rPr>
          <w:rFonts w:ascii="ＭＳ 明朝" w:hAnsi="ＭＳ 明朝"/>
          <w:kern w:val="0"/>
          <w:szCs w:val="21"/>
        </w:rPr>
      </w:pPr>
      <w:r w:rsidRPr="009F71CB">
        <w:rPr>
          <w:rFonts w:ascii="ＭＳ 明朝" w:hAnsi="ＭＳ 明朝" w:hint="eastAsia"/>
          <w:kern w:val="0"/>
          <w:szCs w:val="21"/>
        </w:rPr>
        <w:t>②　法令の規定により禁止された譲渡または質入れにかかるものその他機構が定めるもの。</w:t>
      </w:r>
    </w:p>
    <w:p w14:paraId="60459E8C" w14:textId="77777777" w:rsidR="00C93B97" w:rsidRPr="009F71CB" w:rsidRDefault="00C93B97" w:rsidP="00C93B97">
      <w:pPr>
        <w:ind w:leftChars="71" w:left="425" w:hangingChars="144" w:hanging="285"/>
        <w:rPr>
          <w:rFonts w:ascii="ＭＳ 明朝" w:hAnsi="ＭＳ 明朝"/>
          <w:kern w:val="0"/>
          <w:szCs w:val="21"/>
        </w:rPr>
      </w:pPr>
      <w:r w:rsidRPr="009F71CB">
        <w:rPr>
          <w:rFonts w:ascii="ＭＳ 明朝" w:hAnsi="ＭＳ 明朝" w:hint="eastAsia"/>
          <w:kern w:val="0"/>
          <w:szCs w:val="21"/>
        </w:rPr>
        <w:t>③　収益分配金の処理のために発行者が指定する振替停止の営業日において振替を行うもの（当組合の口座を振替先とする振替の申請を行う場合を除きます。）。</w:t>
      </w:r>
    </w:p>
    <w:p w14:paraId="69E0566B" w14:textId="77777777" w:rsidR="00C93B97" w:rsidRPr="009F71CB" w:rsidRDefault="00C93B97" w:rsidP="00C93B97">
      <w:pPr>
        <w:ind w:leftChars="71" w:left="425" w:hangingChars="144" w:hanging="285"/>
        <w:rPr>
          <w:rFonts w:ascii="ＭＳ 明朝" w:hAnsi="ＭＳ 明朝"/>
          <w:kern w:val="0"/>
          <w:szCs w:val="21"/>
        </w:rPr>
      </w:pPr>
      <w:r w:rsidRPr="009F71CB">
        <w:rPr>
          <w:rFonts w:ascii="ＭＳ 明朝" w:hAnsi="ＭＳ 明朝" w:hint="eastAsia"/>
          <w:kern w:val="0"/>
          <w:szCs w:val="21"/>
        </w:rPr>
        <w:t>④　償還金の処理のために発行者が指定する償還日までの振替停止の期間（以下、「振替停止期間」といいます。）中の営業日において振替を行うもの（当組合の口座を振替先とする振替の申請を行う場合を除きます。）。</w:t>
      </w:r>
    </w:p>
    <w:p w14:paraId="5E6046D9" w14:textId="77777777" w:rsidR="00C93B97" w:rsidRPr="009F71CB" w:rsidRDefault="00C93B97" w:rsidP="00C93B97">
      <w:pPr>
        <w:ind w:leftChars="71" w:left="425" w:hangingChars="144" w:hanging="285"/>
        <w:rPr>
          <w:rFonts w:ascii="ＭＳ 明朝" w:hAnsi="ＭＳ 明朝"/>
          <w:kern w:val="0"/>
          <w:szCs w:val="21"/>
        </w:rPr>
      </w:pPr>
      <w:r w:rsidRPr="009F71CB">
        <w:rPr>
          <w:rFonts w:ascii="ＭＳ 明朝" w:hAnsi="ＭＳ 明朝" w:hint="eastAsia"/>
          <w:kern w:val="0"/>
          <w:szCs w:val="21"/>
        </w:rPr>
        <w:t>⑤　償還日翌営業日において振替を行うもの（振替を行おうとする日の前営業日以前に当組合の口座を振替先とする振替の申請を行う場合を除きます。）。</w:t>
      </w:r>
    </w:p>
    <w:p w14:paraId="2E8AD5F7" w14:textId="77777777" w:rsidR="00C93B97" w:rsidRPr="009F71CB" w:rsidRDefault="00C93B97" w:rsidP="00C93B97">
      <w:pPr>
        <w:ind w:leftChars="71" w:left="425" w:hangingChars="144" w:hanging="285"/>
        <w:rPr>
          <w:rFonts w:ascii="ＭＳ 明朝" w:hAnsi="ＭＳ 明朝"/>
          <w:kern w:val="0"/>
          <w:szCs w:val="21"/>
        </w:rPr>
      </w:pPr>
      <w:r w:rsidRPr="009F71CB">
        <w:rPr>
          <w:rFonts w:ascii="ＭＳ 明朝" w:hAnsi="ＭＳ 明朝" w:hint="eastAsia"/>
          <w:kern w:val="0"/>
          <w:szCs w:val="21"/>
        </w:rPr>
        <w:t>⑥　販社外振替（振替先または振替元が指定販売会社ではない口座管理機関等である振替のうち、機構の販社外振替情報管理機能を利用するものをいいます。）を行うための振替の申請においては次に掲げる日において振替を行うもの。</w:t>
      </w:r>
    </w:p>
    <w:p w14:paraId="1F3F241F" w14:textId="77777777" w:rsidR="00C93B97" w:rsidRPr="009F71CB" w:rsidRDefault="00C93B97" w:rsidP="00C93B97">
      <w:pPr>
        <w:ind w:leftChars="143" w:left="566" w:hangingChars="143" w:hanging="283"/>
        <w:rPr>
          <w:rFonts w:ascii="ＭＳ 明朝" w:hAnsi="ＭＳ 明朝"/>
          <w:kern w:val="0"/>
          <w:szCs w:val="21"/>
        </w:rPr>
      </w:pPr>
      <w:r w:rsidRPr="009F71CB">
        <w:rPr>
          <w:rFonts w:ascii="ＭＳ 明朝" w:hAnsi="ＭＳ 明朝" w:hint="eastAsia"/>
          <w:kern w:val="0"/>
          <w:szCs w:val="21"/>
        </w:rPr>
        <w:t>イ　収益分配金の処理のために発行者が指定する振替停止の営業日の前営業日（振替を行う日の前営業日以前に振替の申請を行う場合を除きます。）</w:t>
      </w:r>
    </w:p>
    <w:p w14:paraId="5459865D" w14:textId="77777777" w:rsidR="00C93B97" w:rsidRPr="009F71CB" w:rsidRDefault="00C93B97" w:rsidP="00C93B97">
      <w:pPr>
        <w:ind w:firstLineChars="143" w:firstLine="283"/>
        <w:rPr>
          <w:rFonts w:ascii="ＭＳ 明朝" w:hAnsi="ＭＳ 明朝"/>
          <w:kern w:val="0"/>
          <w:szCs w:val="21"/>
        </w:rPr>
      </w:pPr>
      <w:r w:rsidRPr="009F71CB">
        <w:rPr>
          <w:rFonts w:ascii="ＭＳ 明朝" w:hAnsi="ＭＳ 明朝" w:hint="eastAsia"/>
          <w:kern w:val="0"/>
          <w:szCs w:val="21"/>
        </w:rPr>
        <w:t>ロ　収益分配金の処理のために発行者が指定する振替停止の営業日</w:t>
      </w:r>
    </w:p>
    <w:p w14:paraId="0984741B" w14:textId="77777777" w:rsidR="00C93B97" w:rsidRPr="009F71CB" w:rsidRDefault="00C93B97" w:rsidP="00C93B97">
      <w:pPr>
        <w:ind w:leftChars="143" w:left="566" w:hangingChars="143" w:hanging="283"/>
        <w:rPr>
          <w:rFonts w:ascii="ＭＳ 明朝" w:hAnsi="ＭＳ 明朝"/>
          <w:kern w:val="0"/>
          <w:szCs w:val="21"/>
        </w:rPr>
      </w:pPr>
      <w:r w:rsidRPr="009F71CB">
        <w:rPr>
          <w:rFonts w:ascii="ＭＳ 明朝" w:hAnsi="ＭＳ 明朝" w:hint="eastAsia"/>
          <w:kern w:val="0"/>
          <w:szCs w:val="21"/>
        </w:rPr>
        <w:t>ハ　償還日前々営業日までの振替停止期間中の営業日（当組合の口座を振替先とする振替の申請を行う場合を除きます。）</w:t>
      </w:r>
    </w:p>
    <w:p w14:paraId="3966ECE0" w14:textId="77777777" w:rsidR="00C93B97" w:rsidRPr="009F71CB" w:rsidRDefault="00C93B97" w:rsidP="00C93B97">
      <w:pPr>
        <w:ind w:leftChars="143" w:left="566" w:hangingChars="143" w:hanging="283"/>
        <w:rPr>
          <w:rFonts w:ascii="ＭＳ 明朝" w:hAnsi="ＭＳ 明朝"/>
          <w:kern w:val="0"/>
          <w:szCs w:val="21"/>
        </w:rPr>
      </w:pPr>
      <w:r w:rsidRPr="009F71CB">
        <w:rPr>
          <w:rFonts w:ascii="ＭＳ 明朝" w:hAnsi="ＭＳ 明朝" w:hint="eastAsia"/>
          <w:kern w:val="0"/>
          <w:szCs w:val="21"/>
        </w:rPr>
        <w:t>ニ　償還日前営業日（当該営業日が振替停止期間に該当しない場合においては、振替を行う日の前営業日以前に振替の申請を行う場合を除きます。当該営業日が振替停止期間に該当する場合においては、当組合の口座を振替先とする振替の申請を行う場合を除きます。）</w:t>
      </w:r>
    </w:p>
    <w:p w14:paraId="3C9A28A3" w14:textId="77777777" w:rsidR="00C93B97" w:rsidRPr="009F71CB" w:rsidRDefault="00C93B97" w:rsidP="00C93B97">
      <w:pPr>
        <w:ind w:firstLineChars="143" w:firstLine="283"/>
        <w:rPr>
          <w:rFonts w:ascii="ＭＳ 明朝" w:hAnsi="ＭＳ 明朝"/>
          <w:kern w:val="0"/>
          <w:szCs w:val="21"/>
        </w:rPr>
      </w:pPr>
      <w:r w:rsidRPr="009F71CB">
        <w:rPr>
          <w:rFonts w:ascii="ＭＳ 明朝" w:hAnsi="ＭＳ 明朝" w:hint="eastAsia"/>
          <w:kern w:val="0"/>
          <w:szCs w:val="21"/>
        </w:rPr>
        <w:t>ホ　償還日</w:t>
      </w:r>
    </w:p>
    <w:p w14:paraId="0115D833" w14:textId="77777777" w:rsidR="00C93B97" w:rsidRPr="009F71CB" w:rsidRDefault="00C93B97" w:rsidP="00C93B97">
      <w:pPr>
        <w:ind w:firstLineChars="143" w:firstLine="283"/>
        <w:rPr>
          <w:rFonts w:ascii="ＭＳ 明朝" w:hAnsi="ＭＳ 明朝"/>
          <w:kern w:val="0"/>
          <w:szCs w:val="21"/>
        </w:rPr>
      </w:pPr>
      <w:r w:rsidRPr="009F71CB">
        <w:rPr>
          <w:rFonts w:ascii="ＭＳ 明朝" w:hAnsi="ＭＳ 明朝" w:hint="eastAsia"/>
          <w:kern w:val="0"/>
          <w:szCs w:val="21"/>
        </w:rPr>
        <w:t>ヘ　償還日翌営業日</w:t>
      </w:r>
    </w:p>
    <w:p w14:paraId="3E13CDFB" w14:textId="77777777" w:rsidR="00C93B97" w:rsidRPr="009F71CB" w:rsidRDefault="00C93B97" w:rsidP="00C93B97">
      <w:pPr>
        <w:ind w:leftChars="71" w:left="425" w:hangingChars="144" w:hanging="285"/>
        <w:rPr>
          <w:rFonts w:ascii="ＭＳ 明朝" w:hAnsi="ＭＳ 明朝"/>
          <w:kern w:val="0"/>
          <w:szCs w:val="21"/>
        </w:rPr>
      </w:pPr>
      <w:r w:rsidRPr="009F71CB">
        <w:rPr>
          <w:rFonts w:ascii="ＭＳ 明朝" w:hAnsi="ＭＳ 明朝" w:hint="eastAsia"/>
          <w:kern w:val="0"/>
          <w:szCs w:val="21"/>
        </w:rPr>
        <w:t>⑦　振替先口座管理機関において、振替の申請を行う銘柄の取扱いをしていない等の理由により、振替を受け付けないもの。</w:t>
      </w:r>
    </w:p>
    <w:p w14:paraId="18D1EB88" w14:textId="77777777" w:rsidR="00C93B97" w:rsidRPr="009F71CB" w:rsidRDefault="00C93B97" w:rsidP="00C93B97">
      <w:pPr>
        <w:ind w:left="140" w:hangingChars="71" w:hanging="140"/>
        <w:rPr>
          <w:rFonts w:ascii="ＭＳ 明朝" w:hAnsi="ＭＳ 明朝"/>
          <w:kern w:val="0"/>
          <w:szCs w:val="21"/>
        </w:rPr>
      </w:pPr>
      <w:r w:rsidRPr="009F71CB">
        <w:rPr>
          <w:rFonts w:ascii="ＭＳ 明朝" w:hAnsi="ＭＳ 明朝"/>
          <w:kern w:val="0"/>
          <w:szCs w:val="21"/>
        </w:rPr>
        <w:t>2　お客様が振替の申請を行うに当たっては、その7営業日前までに、次に掲げる事項を当組合所定の依頼書に記入のうえ、届出の印鑑（または署名）により記名押印（または署名）してご提出ください。</w:t>
      </w:r>
    </w:p>
    <w:p w14:paraId="48457B13" w14:textId="77777777" w:rsidR="00C93B97" w:rsidRPr="009F71CB" w:rsidRDefault="00C93B97" w:rsidP="00C93B97">
      <w:pPr>
        <w:ind w:leftChars="71" w:left="257" w:hangingChars="59" w:hanging="117"/>
        <w:rPr>
          <w:rFonts w:ascii="ＭＳ 明朝" w:hAnsi="ＭＳ 明朝"/>
          <w:kern w:val="0"/>
          <w:szCs w:val="21"/>
        </w:rPr>
      </w:pPr>
      <w:r w:rsidRPr="009F71CB">
        <w:rPr>
          <w:rFonts w:ascii="ＭＳ 明朝" w:hAnsi="ＭＳ 明朝" w:hint="eastAsia"/>
          <w:kern w:val="0"/>
          <w:szCs w:val="21"/>
        </w:rPr>
        <w:t>①　当該振替において減少および増加の記載または記録がされるべき投資信託の銘柄および口数</w:t>
      </w:r>
    </w:p>
    <w:p w14:paraId="2C8F6A5C" w14:textId="77777777" w:rsidR="00C93B97" w:rsidRPr="009F71CB" w:rsidRDefault="00C93B97" w:rsidP="00C93B97">
      <w:pPr>
        <w:ind w:leftChars="71" w:left="257" w:hangingChars="59" w:hanging="117"/>
        <w:rPr>
          <w:rFonts w:ascii="ＭＳ 明朝" w:hAnsi="ＭＳ 明朝"/>
          <w:kern w:val="0"/>
          <w:szCs w:val="21"/>
        </w:rPr>
      </w:pPr>
      <w:r w:rsidRPr="009F71CB">
        <w:rPr>
          <w:rFonts w:ascii="ＭＳ 明朝" w:hAnsi="ＭＳ 明朝" w:hint="eastAsia"/>
          <w:kern w:val="0"/>
          <w:szCs w:val="21"/>
        </w:rPr>
        <w:t>②　お客様の振替決済口座において減少の記載または記録がされるのが、保有口か質権口かの別</w:t>
      </w:r>
    </w:p>
    <w:p w14:paraId="14F018D3" w14:textId="77777777" w:rsidR="00C93B97" w:rsidRPr="009F71CB" w:rsidRDefault="00C93B97" w:rsidP="00C93B97">
      <w:pPr>
        <w:ind w:firstLineChars="71" w:firstLine="140"/>
        <w:rPr>
          <w:rFonts w:ascii="ＭＳ 明朝" w:hAnsi="ＭＳ 明朝"/>
          <w:kern w:val="0"/>
          <w:szCs w:val="21"/>
        </w:rPr>
      </w:pPr>
      <w:r w:rsidRPr="009F71CB">
        <w:rPr>
          <w:rFonts w:ascii="ＭＳ 明朝" w:hAnsi="ＭＳ 明朝" w:hint="eastAsia"/>
          <w:kern w:val="0"/>
          <w:szCs w:val="21"/>
        </w:rPr>
        <w:t>③　振替先口座およびその直近上位機関の名称</w:t>
      </w:r>
    </w:p>
    <w:p w14:paraId="59F5227B" w14:textId="77777777" w:rsidR="00C93B97" w:rsidRPr="009F71CB" w:rsidRDefault="00C93B97" w:rsidP="00C93B97">
      <w:pPr>
        <w:ind w:leftChars="71" w:left="257" w:hangingChars="59" w:hanging="117"/>
        <w:rPr>
          <w:rFonts w:ascii="ＭＳ 明朝" w:hAnsi="ＭＳ 明朝"/>
          <w:kern w:val="0"/>
          <w:szCs w:val="21"/>
        </w:rPr>
      </w:pPr>
      <w:r w:rsidRPr="009F71CB">
        <w:rPr>
          <w:rFonts w:ascii="ＭＳ 明朝" w:hAnsi="ＭＳ 明朝" w:hint="eastAsia"/>
          <w:kern w:val="0"/>
          <w:szCs w:val="21"/>
        </w:rPr>
        <w:t>④　振替先口座において、増加の記載または記録がされるのが、保有口か質権口かの別</w:t>
      </w:r>
    </w:p>
    <w:p w14:paraId="2C389BA1" w14:textId="77777777" w:rsidR="00C93B97" w:rsidRPr="009F71CB" w:rsidRDefault="00C93B97" w:rsidP="00C93B97">
      <w:pPr>
        <w:ind w:firstLineChars="71" w:firstLine="140"/>
        <w:rPr>
          <w:rFonts w:ascii="ＭＳ 明朝" w:hAnsi="ＭＳ 明朝"/>
          <w:kern w:val="0"/>
          <w:szCs w:val="21"/>
        </w:rPr>
      </w:pPr>
      <w:r w:rsidRPr="009F71CB">
        <w:rPr>
          <w:rFonts w:ascii="ＭＳ 明朝" w:hAnsi="ＭＳ 明朝" w:hint="eastAsia"/>
          <w:kern w:val="0"/>
          <w:szCs w:val="21"/>
        </w:rPr>
        <w:t>⑤　振替を行う日</w:t>
      </w:r>
    </w:p>
    <w:p w14:paraId="12B74C41" w14:textId="77777777" w:rsidR="00C93B97" w:rsidRPr="009F71CB" w:rsidRDefault="00C93B97" w:rsidP="00C93B97">
      <w:pPr>
        <w:ind w:left="140" w:hangingChars="71" w:hanging="140"/>
        <w:rPr>
          <w:rFonts w:ascii="ＭＳ 明朝" w:hAnsi="ＭＳ 明朝"/>
          <w:kern w:val="0"/>
          <w:szCs w:val="21"/>
        </w:rPr>
      </w:pPr>
      <w:r w:rsidRPr="009F71CB">
        <w:rPr>
          <w:rFonts w:ascii="ＭＳ 明朝" w:hAnsi="ＭＳ 明朝"/>
          <w:kern w:val="0"/>
          <w:szCs w:val="21"/>
        </w:rPr>
        <w:t>3　前項第1号の口数は、一口の整数倍（投資信託約款に定める単位（同約款において複数の一部解約単位が規定されている場合には、そのうち振替先口座管理機関が指定した一部解約単位）が一口超の整数の場合は、その単位の整数倍とします。）となるよう提示しなければなりません。</w:t>
      </w:r>
    </w:p>
    <w:p w14:paraId="1CF50825" w14:textId="77777777" w:rsidR="00C93B97" w:rsidRPr="009F71CB" w:rsidRDefault="00C93B97" w:rsidP="00C93B97">
      <w:pPr>
        <w:ind w:left="140" w:hangingChars="71" w:hanging="140"/>
        <w:rPr>
          <w:rFonts w:ascii="ＭＳ 明朝" w:hAnsi="ＭＳ 明朝"/>
          <w:kern w:val="0"/>
          <w:szCs w:val="21"/>
        </w:rPr>
      </w:pPr>
      <w:r w:rsidRPr="009F71CB">
        <w:rPr>
          <w:rFonts w:ascii="ＭＳ 明朝" w:hAnsi="ＭＳ 明朝"/>
          <w:kern w:val="0"/>
          <w:szCs w:val="21"/>
        </w:rPr>
        <w:t>4　振替の申請が、振替決済口座の内訳区分間の場合には、第2項第3号の提示は必要ありません。また、同項第4号については、「振替先口座」を「お客様の振替決済口座」として提示してください。</w:t>
      </w:r>
    </w:p>
    <w:p w14:paraId="7F46458F" w14:textId="77777777" w:rsidR="00C93B97" w:rsidRPr="009F71CB" w:rsidRDefault="00C93B97" w:rsidP="00C93B97">
      <w:pPr>
        <w:ind w:left="140" w:hangingChars="71" w:hanging="140"/>
        <w:rPr>
          <w:rFonts w:ascii="ＭＳ 明朝" w:hAnsi="ＭＳ 明朝"/>
          <w:kern w:val="0"/>
          <w:szCs w:val="21"/>
        </w:rPr>
      </w:pPr>
      <w:r w:rsidRPr="009F71CB">
        <w:rPr>
          <w:rFonts w:ascii="ＭＳ 明朝" w:hAnsi="ＭＳ 明朝"/>
          <w:kern w:val="0"/>
          <w:szCs w:val="21"/>
        </w:rPr>
        <w:t>5　当組合に投資信託の買取りを請求される場合、前各項の手続きをまたずに投資信託の振替の申請があったものとして取り扱います。</w:t>
      </w:r>
    </w:p>
    <w:p w14:paraId="45E78226" w14:textId="77777777" w:rsidR="00C93B97" w:rsidRPr="009F71CB" w:rsidRDefault="00C93B97" w:rsidP="00C93B97">
      <w:pPr>
        <w:rPr>
          <w:rFonts w:ascii="ＭＳ ゴシック" w:eastAsia="ＭＳ ゴシック" w:hAnsi="ＭＳ ゴシック"/>
          <w:kern w:val="0"/>
          <w:szCs w:val="21"/>
        </w:rPr>
      </w:pPr>
      <w:r w:rsidRPr="009F71CB">
        <w:rPr>
          <w:rFonts w:ascii="ＭＳ ゴシック" w:eastAsia="ＭＳ ゴシック" w:hAnsi="ＭＳ ゴシック" w:hint="eastAsia"/>
          <w:kern w:val="0"/>
          <w:szCs w:val="21"/>
        </w:rPr>
        <w:t>第</w:t>
      </w:r>
      <w:r w:rsidRPr="009F71CB">
        <w:rPr>
          <w:rFonts w:ascii="ＭＳ ゴシック" w:eastAsia="ＭＳ ゴシック" w:hAnsi="ＭＳ ゴシック"/>
          <w:kern w:val="0"/>
          <w:szCs w:val="21"/>
        </w:rPr>
        <w:t>7条（他の口座管理機関への振替）</w:t>
      </w:r>
    </w:p>
    <w:p w14:paraId="5D78C7BD" w14:textId="77777777" w:rsidR="00C93B97" w:rsidRPr="009F71CB" w:rsidRDefault="00C93B97" w:rsidP="00C93B97">
      <w:pPr>
        <w:ind w:leftChars="71" w:left="140" w:firstLineChars="71" w:firstLine="140"/>
        <w:rPr>
          <w:rFonts w:ascii="ＭＳ 明朝" w:hAnsi="ＭＳ 明朝"/>
          <w:kern w:val="0"/>
          <w:szCs w:val="21"/>
        </w:rPr>
      </w:pPr>
      <w:r w:rsidRPr="009F71CB">
        <w:rPr>
          <w:rFonts w:ascii="ＭＳ 明朝" w:hAnsi="ＭＳ 明朝" w:hint="eastAsia"/>
          <w:kern w:val="0"/>
          <w:szCs w:val="21"/>
        </w:rPr>
        <w:t>当組合は、お客様から申出があった場合には、他の口座管理機関へ振替を行うことができます。ただし、当該他の口座管理機関において、お客様から振替の申出があった銘柄の取扱いをしていない等の理由によ</w:t>
      </w:r>
      <w:r w:rsidRPr="009F71CB">
        <w:rPr>
          <w:rFonts w:ascii="ＭＳ 明朝" w:hAnsi="ＭＳ 明朝" w:hint="eastAsia"/>
          <w:kern w:val="0"/>
          <w:szCs w:val="21"/>
        </w:rPr>
        <w:lastRenderedPageBreak/>
        <w:t>り、振替を受け付けない場合、当組合は振替の申出を受け付けないことがあります。</w:t>
      </w:r>
    </w:p>
    <w:p w14:paraId="7D9398FD" w14:textId="77777777" w:rsidR="00C93B97" w:rsidRPr="009F71CB" w:rsidRDefault="00C93B97" w:rsidP="00C93B97">
      <w:pPr>
        <w:ind w:left="140" w:hangingChars="71" w:hanging="140"/>
        <w:rPr>
          <w:rFonts w:ascii="ＭＳ 明朝" w:hAnsi="ＭＳ 明朝"/>
          <w:kern w:val="0"/>
          <w:szCs w:val="21"/>
        </w:rPr>
      </w:pPr>
      <w:r w:rsidRPr="009F71CB">
        <w:rPr>
          <w:rFonts w:ascii="ＭＳ 明朝" w:hAnsi="ＭＳ 明朝"/>
          <w:kern w:val="0"/>
          <w:szCs w:val="21"/>
        </w:rPr>
        <w:t>2　前項において、他の口座管理機関へ振替を行う場合には、あらかじめ当組合所定の振替依頼書によりお申込みください。</w:t>
      </w:r>
    </w:p>
    <w:p w14:paraId="2261215E" w14:textId="77777777" w:rsidR="00C93B97" w:rsidRPr="009F71CB" w:rsidRDefault="00C93B97" w:rsidP="00C93B97">
      <w:pPr>
        <w:rPr>
          <w:rFonts w:ascii="ＭＳ ゴシック" w:eastAsia="ＭＳ ゴシック" w:hAnsi="ＭＳ ゴシック"/>
          <w:kern w:val="0"/>
          <w:szCs w:val="21"/>
        </w:rPr>
      </w:pPr>
      <w:r w:rsidRPr="009F71CB">
        <w:rPr>
          <w:rFonts w:ascii="ＭＳ ゴシック" w:eastAsia="ＭＳ ゴシック" w:hAnsi="ＭＳ ゴシック" w:hint="eastAsia"/>
          <w:kern w:val="0"/>
          <w:szCs w:val="21"/>
        </w:rPr>
        <w:t>第</w:t>
      </w:r>
      <w:r w:rsidRPr="009F71CB">
        <w:rPr>
          <w:rFonts w:ascii="ＭＳ ゴシック" w:eastAsia="ＭＳ ゴシック" w:hAnsi="ＭＳ ゴシック"/>
          <w:kern w:val="0"/>
          <w:szCs w:val="21"/>
        </w:rPr>
        <w:t>8条（担保の設定）</w:t>
      </w:r>
    </w:p>
    <w:p w14:paraId="0349C594" w14:textId="77777777" w:rsidR="00C93B97" w:rsidRPr="009F71CB" w:rsidRDefault="00C93B97" w:rsidP="00C93B97">
      <w:pPr>
        <w:ind w:leftChars="71" w:left="140" w:firstLineChars="71" w:firstLine="140"/>
        <w:rPr>
          <w:rFonts w:ascii="ＭＳ 明朝" w:hAnsi="ＭＳ 明朝"/>
          <w:kern w:val="0"/>
          <w:szCs w:val="21"/>
        </w:rPr>
      </w:pPr>
      <w:r w:rsidRPr="009F71CB">
        <w:rPr>
          <w:rFonts w:ascii="ＭＳ 明朝" w:hAnsi="ＭＳ 明朝" w:hint="eastAsia"/>
          <w:kern w:val="0"/>
          <w:szCs w:val="21"/>
        </w:rPr>
        <w:t>お客様の投資信託について、担保を設定される場合は、当組合が認めた場合の担保の設定についてのみ行うものとし、この場合、機構が定めるところに従い、当組合所定の手続きによる振替処理により行います。</w:t>
      </w:r>
    </w:p>
    <w:p w14:paraId="402D7B9C" w14:textId="77777777" w:rsidR="00C93B97" w:rsidRPr="009F71CB" w:rsidRDefault="00C93B97" w:rsidP="00C93B97">
      <w:pPr>
        <w:rPr>
          <w:rFonts w:ascii="ＭＳ ゴシック" w:eastAsia="ＭＳ ゴシック" w:hAnsi="ＭＳ ゴシック"/>
          <w:kern w:val="0"/>
          <w:szCs w:val="21"/>
        </w:rPr>
      </w:pPr>
      <w:r w:rsidRPr="009F71CB">
        <w:rPr>
          <w:rFonts w:ascii="ＭＳ ゴシック" w:eastAsia="ＭＳ ゴシック" w:hAnsi="ＭＳ ゴシック" w:hint="eastAsia"/>
          <w:kern w:val="0"/>
          <w:szCs w:val="21"/>
        </w:rPr>
        <w:t>第</w:t>
      </w:r>
      <w:r w:rsidRPr="009F71CB">
        <w:rPr>
          <w:rFonts w:ascii="ＭＳ ゴシック" w:eastAsia="ＭＳ ゴシック" w:hAnsi="ＭＳ ゴシック"/>
          <w:kern w:val="0"/>
          <w:szCs w:val="21"/>
        </w:rPr>
        <w:t>9条（抹消申請の委任）</w:t>
      </w:r>
    </w:p>
    <w:p w14:paraId="2BEBD609" w14:textId="77777777" w:rsidR="00C93B97" w:rsidRPr="009F71CB" w:rsidRDefault="00C93B97" w:rsidP="00C93B97">
      <w:pPr>
        <w:ind w:leftChars="71" w:left="140" w:firstLineChars="71" w:firstLine="140"/>
        <w:rPr>
          <w:rFonts w:ascii="ＭＳ 明朝" w:hAnsi="ＭＳ 明朝"/>
          <w:kern w:val="0"/>
          <w:szCs w:val="21"/>
        </w:rPr>
      </w:pPr>
      <w:r w:rsidRPr="009F71CB">
        <w:rPr>
          <w:rFonts w:ascii="ＭＳ 明朝" w:hAnsi="ＭＳ 明朝" w:hint="eastAsia"/>
          <w:kern w:val="0"/>
          <w:szCs w:val="21"/>
        </w:rPr>
        <w:t>振替決済口座に記載または記録されている投資信託について、償還またはお客様の請求による解約が行われる場合には、当該投資信託について、お客様から当組合に対し振替法に基づく抹消の申請に関する手続きが委任されたものとし、当組合は当該委任に基づき、お客様に代わって手続きをします。</w:t>
      </w:r>
    </w:p>
    <w:p w14:paraId="117ED0E4" w14:textId="77777777" w:rsidR="00C93B97" w:rsidRPr="009F71CB" w:rsidRDefault="00C93B97" w:rsidP="00C93B97">
      <w:pPr>
        <w:rPr>
          <w:rFonts w:ascii="ＭＳ ゴシック" w:eastAsia="ＭＳ ゴシック" w:hAnsi="ＭＳ ゴシック"/>
          <w:kern w:val="0"/>
          <w:szCs w:val="21"/>
        </w:rPr>
      </w:pPr>
      <w:r w:rsidRPr="009F71CB">
        <w:rPr>
          <w:rFonts w:ascii="ＭＳ ゴシック" w:eastAsia="ＭＳ ゴシック" w:hAnsi="ＭＳ ゴシック" w:hint="eastAsia"/>
          <w:kern w:val="0"/>
          <w:szCs w:val="21"/>
        </w:rPr>
        <w:t>第</w:t>
      </w:r>
      <w:r w:rsidRPr="009F71CB">
        <w:rPr>
          <w:rFonts w:ascii="ＭＳ ゴシック" w:eastAsia="ＭＳ ゴシック" w:hAnsi="ＭＳ ゴシック"/>
          <w:kern w:val="0"/>
          <w:szCs w:val="21"/>
        </w:rPr>
        <w:t>10条（償還金、解約金および収益分配金の代理受領等）</w:t>
      </w:r>
    </w:p>
    <w:p w14:paraId="49208874" w14:textId="77777777" w:rsidR="00C93B97" w:rsidRPr="009F71CB" w:rsidRDefault="00C93B97" w:rsidP="00C93B97">
      <w:pPr>
        <w:ind w:leftChars="71" w:left="140" w:firstLineChars="71" w:firstLine="140"/>
        <w:rPr>
          <w:rFonts w:ascii="ＭＳ 明朝" w:hAnsi="ＭＳ 明朝"/>
          <w:kern w:val="0"/>
          <w:szCs w:val="21"/>
        </w:rPr>
      </w:pPr>
      <w:r w:rsidRPr="009F71CB">
        <w:rPr>
          <w:rFonts w:ascii="ＭＳ 明朝" w:hAnsi="ＭＳ 明朝" w:hint="eastAsia"/>
          <w:kern w:val="0"/>
          <w:szCs w:val="21"/>
        </w:rPr>
        <w:t>振替決済口座に記載または記録されている投資信託（差押えを受けたものその他の法令の規定により抹消またはその申請を禁止されたものを除きます。）の償還金（繰上償還金を含みます。以下同じ。）、解約金および収益分配金の支払いがあるときは、農林中央金庫が当組合に代わって当該投資信託の受託銀行からこれを受領し、当組合がお客様に代わって農林中央金庫からこれを受領し、お客様の請求に応じて当組合からお客様に支払います。</w:t>
      </w:r>
    </w:p>
    <w:p w14:paraId="001FAAE1" w14:textId="77777777" w:rsidR="00C93B97" w:rsidRPr="009F71CB" w:rsidRDefault="00C93B97" w:rsidP="00C93B97">
      <w:pPr>
        <w:rPr>
          <w:rFonts w:ascii="ＭＳ ゴシック" w:eastAsia="ＭＳ ゴシック" w:hAnsi="ＭＳ ゴシック"/>
          <w:kern w:val="0"/>
          <w:szCs w:val="21"/>
        </w:rPr>
      </w:pPr>
      <w:r w:rsidRPr="009F71CB">
        <w:rPr>
          <w:rFonts w:ascii="ＭＳ ゴシック" w:eastAsia="ＭＳ ゴシック" w:hAnsi="ＭＳ ゴシック" w:hint="eastAsia"/>
          <w:kern w:val="0"/>
          <w:szCs w:val="21"/>
        </w:rPr>
        <w:t>第</w:t>
      </w:r>
      <w:r w:rsidRPr="009F71CB">
        <w:rPr>
          <w:rFonts w:ascii="ＭＳ ゴシック" w:eastAsia="ＭＳ ゴシック" w:hAnsi="ＭＳ ゴシック"/>
          <w:kern w:val="0"/>
          <w:szCs w:val="21"/>
        </w:rPr>
        <w:t>11条（お客様への連絡事項）</w:t>
      </w:r>
    </w:p>
    <w:p w14:paraId="59EB19F5" w14:textId="77777777" w:rsidR="00C93B97" w:rsidRPr="009F71CB" w:rsidRDefault="00C93B97" w:rsidP="00C93B97">
      <w:pPr>
        <w:ind w:firstLineChars="143" w:firstLine="283"/>
        <w:rPr>
          <w:rFonts w:ascii="ＭＳ 明朝" w:hAnsi="ＭＳ 明朝"/>
          <w:kern w:val="0"/>
          <w:szCs w:val="21"/>
        </w:rPr>
      </w:pPr>
      <w:r w:rsidRPr="009F71CB">
        <w:rPr>
          <w:rFonts w:ascii="ＭＳ 明朝" w:hAnsi="ＭＳ 明朝" w:hint="eastAsia"/>
          <w:kern w:val="0"/>
          <w:szCs w:val="21"/>
        </w:rPr>
        <w:t>当組合は、投資信託について、次の事項をお客様に通知します。</w:t>
      </w:r>
    </w:p>
    <w:p w14:paraId="2B4FA9E4" w14:textId="77777777" w:rsidR="00C93B97" w:rsidRPr="009F71CB" w:rsidRDefault="00C93B97" w:rsidP="00C93B97">
      <w:pPr>
        <w:ind w:leftChars="72" w:left="257" w:hangingChars="58" w:hanging="115"/>
        <w:rPr>
          <w:rFonts w:ascii="ＭＳ 明朝" w:hAnsi="ＭＳ 明朝"/>
          <w:kern w:val="0"/>
          <w:szCs w:val="21"/>
        </w:rPr>
      </w:pPr>
      <w:r w:rsidRPr="009F71CB">
        <w:rPr>
          <w:rFonts w:ascii="ＭＳ 明朝" w:hAnsi="ＭＳ 明朝" w:hint="eastAsia"/>
          <w:kern w:val="0"/>
          <w:szCs w:val="21"/>
        </w:rPr>
        <w:t>①　償還期限（償還期限がある場合に限ります。）</w:t>
      </w:r>
    </w:p>
    <w:p w14:paraId="2A35688B" w14:textId="77777777" w:rsidR="00C93B97" w:rsidRPr="009F71CB" w:rsidRDefault="00C93B97" w:rsidP="00C93B97">
      <w:pPr>
        <w:ind w:firstLineChars="71" w:firstLine="140"/>
        <w:rPr>
          <w:rFonts w:ascii="ＭＳ 明朝" w:hAnsi="ＭＳ 明朝"/>
          <w:kern w:val="0"/>
          <w:szCs w:val="21"/>
        </w:rPr>
      </w:pPr>
      <w:r w:rsidRPr="009F71CB">
        <w:rPr>
          <w:rFonts w:ascii="ＭＳ 明朝" w:hAnsi="ＭＳ 明朝" w:hint="eastAsia"/>
          <w:kern w:val="0"/>
          <w:szCs w:val="21"/>
        </w:rPr>
        <w:t>②　残高照合のための報告</w:t>
      </w:r>
    </w:p>
    <w:p w14:paraId="5DF878BB" w14:textId="77777777" w:rsidR="00C93B97" w:rsidRPr="009F71CB" w:rsidRDefault="00C93B97" w:rsidP="00C93B97">
      <w:pPr>
        <w:ind w:firstLineChars="71" w:firstLine="140"/>
        <w:rPr>
          <w:rFonts w:ascii="ＭＳ 明朝" w:hAnsi="ＭＳ 明朝"/>
          <w:kern w:val="0"/>
          <w:szCs w:val="21"/>
        </w:rPr>
      </w:pPr>
      <w:r w:rsidRPr="009F71CB">
        <w:rPr>
          <w:rFonts w:ascii="ＭＳ 明朝" w:hAnsi="ＭＳ 明朝" w:hint="eastAsia"/>
          <w:kern w:val="0"/>
          <w:szCs w:val="21"/>
        </w:rPr>
        <w:t>③　お客様に対して機構から通知された事項</w:t>
      </w:r>
    </w:p>
    <w:p w14:paraId="203C8EC7" w14:textId="77777777" w:rsidR="00C93B97" w:rsidRPr="009F71CB" w:rsidRDefault="00C93B97" w:rsidP="00C93B97">
      <w:pPr>
        <w:ind w:left="140" w:hangingChars="71" w:hanging="140"/>
        <w:rPr>
          <w:rFonts w:ascii="ＭＳ 明朝" w:hAnsi="ＭＳ 明朝"/>
          <w:kern w:val="0"/>
          <w:szCs w:val="21"/>
        </w:rPr>
      </w:pPr>
      <w:r w:rsidRPr="009F71CB">
        <w:rPr>
          <w:rFonts w:ascii="ＭＳ 明朝" w:hAnsi="ＭＳ 明朝"/>
          <w:kern w:val="0"/>
          <w:szCs w:val="21"/>
        </w:rPr>
        <w:t>2　前項の残高照合のための報告は、投資信託の残高に異動があった場合に、当組合所定の時期に年1回以上通知します。また、法令等の定めるところにより取引残高報告書を定期的に通知する場合には、残高照合のための報告内容を含めて行います。</w:t>
      </w:r>
    </w:p>
    <w:p w14:paraId="4E3E30E6" w14:textId="77777777" w:rsidR="00C93B97" w:rsidRPr="009F71CB" w:rsidRDefault="00C93B97" w:rsidP="00C93B97">
      <w:pPr>
        <w:rPr>
          <w:rFonts w:ascii="ＭＳ ゴシック" w:eastAsia="ＭＳ ゴシック" w:hAnsi="ＭＳ ゴシック"/>
          <w:kern w:val="0"/>
          <w:szCs w:val="21"/>
        </w:rPr>
      </w:pPr>
      <w:r w:rsidRPr="009F71CB">
        <w:rPr>
          <w:rFonts w:ascii="ＭＳ ゴシック" w:eastAsia="ＭＳ ゴシック" w:hAnsi="ＭＳ ゴシック" w:hint="eastAsia"/>
          <w:kern w:val="0"/>
          <w:szCs w:val="21"/>
        </w:rPr>
        <w:t>第</w:t>
      </w:r>
      <w:r w:rsidRPr="009F71CB">
        <w:rPr>
          <w:rFonts w:ascii="ＭＳ ゴシック" w:eastAsia="ＭＳ ゴシック" w:hAnsi="ＭＳ ゴシック"/>
          <w:kern w:val="0"/>
          <w:szCs w:val="21"/>
        </w:rPr>
        <w:t>12条（手数料）</w:t>
      </w:r>
    </w:p>
    <w:p w14:paraId="42E6C1C5" w14:textId="77777777" w:rsidR="00C93B97" w:rsidRPr="009F71CB" w:rsidRDefault="00C93B97" w:rsidP="00C93B97">
      <w:pPr>
        <w:ind w:leftChars="71" w:left="140" w:firstLineChars="71" w:firstLine="140"/>
        <w:rPr>
          <w:rFonts w:ascii="ＭＳ 明朝" w:hAnsi="ＭＳ 明朝"/>
          <w:kern w:val="0"/>
          <w:szCs w:val="21"/>
        </w:rPr>
      </w:pPr>
      <w:r w:rsidRPr="009F71CB">
        <w:rPr>
          <w:rFonts w:ascii="ＭＳ 明朝" w:hAnsi="ＭＳ 明朝" w:hint="eastAsia"/>
          <w:kern w:val="0"/>
          <w:szCs w:val="21"/>
        </w:rPr>
        <w:t>当組合は、口座を開設したときは、その開設時および口座開設後</w:t>
      </w:r>
      <w:r w:rsidRPr="009F71CB">
        <w:rPr>
          <w:rFonts w:ascii="ＭＳ 明朝" w:hAnsi="ＭＳ 明朝"/>
          <w:kern w:val="0"/>
          <w:szCs w:val="21"/>
        </w:rPr>
        <w:t>1年を経過するごとに所定の料金を申し受けることがあります。</w:t>
      </w:r>
    </w:p>
    <w:p w14:paraId="29A470B8" w14:textId="77777777" w:rsidR="00C93B97" w:rsidRPr="009F71CB" w:rsidRDefault="00C93B97" w:rsidP="00C93B97">
      <w:pPr>
        <w:ind w:left="140" w:hangingChars="71" w:hanging="140"/>
        <w:rPr>
          <w:rFonts w:ascii="ＭＳ 明朝" w:hAnsi="ＭＳ 明朝"/>
          <w:kern w:val="0"/>
          <w:szCs w:val="21"/>
        </w:rPr>
      </w:pPr>
      <w:r w:rsidRPr="009F71CB">
        <w:rPr>
          <w:rFonts w:ascii="ＭＳ 明朝" w:hAnsi="ＭＳ 明朝"/>
          <w:kern w:val="0"/>
          <w:szCs w:val="21"/>
        </w:rPr>
        <w:t>2　当組合は、前項の場合、解約金等の預り金があるときは、それから充当することがあります。また、料金のお支払いがないときは、投資信託の償還金、解約金、収益の分配金の支払いのご請求には応じないことがあります。</w:t>
      </w:r>
    </w:p>
    <w:p w14:paraId="248507A1" w14:textId="77777777" w:rsidR="00C93B97" w:rsidRPr="009F71CB" w:rsidRDefault="00C93B97" w:rsidP="00C93B97">
      <w:pPr>
        <w:rPr>
          <w:rFonts w:ascii="ＭＳ ゴシック" w:eastAsia="ＭＳ ゴシック" w:hAnsi="ＭＳ ゴシック"/>
          <w:kern w:val="0"/>
          <w:szCs w:val="21"/>
        </w:rPr>
      </w:pPr>
      <w:r w:rsidRPr="009F71CB">
        <w:rPr>
          <w:rFonts w:ascii="ＭＳ ゴシック" w:eastAsia="ＭＳ ゴシック" w:hAnsi="ＭＳ ゴシック" w:hint="eastAsia"/>
          <w:kern w:val="0"/>
          <w:szCs w:val="21"/>
        </w:rPr>
        <w:t>第</w:t>
      </w:r>
      <w:r w:rsidRPr="009F71CB">
        <w:rPr>
          <w:rFonts w:ascii="ＭＳ ゴシック" w:eastAsia="ＭＳ ゴシック" w:hAnsi="ＭＳ ゴシック"/>
          <w:kern w:val="0"/>
          <w:szCs w:val="21"/>
        </w:rPr>
        <w:t>13条（当組合の連帯保証義務）</w:t>
      </w:r>
    </w:p>
    <w:p w14:paraId="1E827B97" w14:textId="77777777" w:rsidR="00C93B97" w:rsidRPr="009F71CB" w:rsidRDefault="00C93B97" w:rsidP="00C93B97">
      <w:pPr>
        <w:ind w:leftChars="71" w:left="140" w:firstLineChars="71" w:firstLine="140"/>
        <w:rPr>
          <w:rFonts w:ascii="ＭＳ 明朝" w:hAnsi="ＭＳ 明朝"/>
          <w:kern w:val="0"/>
          <w:szCs w:val="21"/>
        </w:rPr>
      </w:pPr>
      <w:r w:rsidRPr="009F71CB">
        <w:rPr>
          <w:rFonts w:ascii="ＭＳ 明朝" w:hAnsi="ＭＳ 明朝" w:hint="eastAsia"/>
          <w:kern w:val="0"/>
          <w:szCs w:val="21"/>
        </w:rPr>
        <w:t>機構または農林中央金庫が、振替法等に基づき、お客様（振替法第</w:t>
      </w:r>
      <w:r w:rsidRPr="009F71CB">
        <w:rPr>
          <w:rFonts w:ascii="ＭＳ 明朝" w:hAnsi="ＭＳ 明朝"/>
          <w:kern w:val="0"/>
          <w:szCs w:val="21"/>
        </w:rPr>
        <w:t>11条第2項に定める加入者に限ります。）に対して負うこととされている、次の各号に定める義務の全部の履行については、当組合がこれを連帯して保証します。</w:t>
      </w:r>
    </w:p>
    <w:p w14:paraId="0ECC0A01" w14:textId="77777777" w:rsidR="00C93B97" w:rsidRPr="009F71CB" w:rsidRDefault="00C93B97" w:rsidP="00C93B97">
      <w:pPr>
        <w:ind w:leftChars="71" w:left="425" w:hangingChars="144" w:hanging="285"/>
        <w:rPr>
          <w:rFonts w:ascii="ＭＳ 明朝" w:hAnsi="ＭＳ 明朝"/>
          <w:kern w:val="0"/>
          <w:szCs w:val="21"/>
        </w:rPr>
      </w:pPr>
      <w:r w:rsidRPr="009F71CB">
        <w:rPr>
          <w:rFonts w:ascii="ＭＳ 明朝" w:hAnsi="ＭＳ 明朝" w:hint="eastAsia"/>
          <w:kern w:val="0"/>
          <w:szCs w:val="21"/>
        </w:rPr>
        <w:t>①　投資信託の振替手続きを行った際、機構または農林中央金庫において、誤記帳等により本来の口数より超過して振替口座簿に記載または記録がされたにもかかわらず、振替法に定める超過記載または記録にかかる義務を履行しなかったことにより生じた投資信託の超過分（投資信託を取得した者のないことが証明された分を除きます。）の償還金、解約金、収益の分配金の支払いをする義務</w:t>
      </w:r>
    </w:p>
    <w:p w14:paraId="44A87A0A" w14:textId="77777777" w:rsidR="00C93B97" w:rsidRPr="009F71CB" w:rsidRDefault="00C93B97" w:rsidP="00C93B97">
      <w:pPr>
        <w:ind w:leftChars="71" w:left="425" w:hangingChars="144" w:hanging="285"/>
        <w:rPr>
          <w:rFonts w:ascii="ＭＳ 明朝" w:hAnsi="ＭＳ 明朝"/>
          <w:kern w:val="0"/>
          <w:szCs w:val="21"/>
        </w:rPr>
      </w:pPr>
      <w:r w:rsidRPr="009F71CB">
        <w:rPr>
          <w:rFonts w:ascii="ＭＳ 明朝" w:hAnsi="ＭＳ 明朝" w:hint="eastAsia"/>
          <w:kern w:val="0"/>
          <w:szCs w:val="21"/>
        </w:rPr>
        <w:t>②　その他、機構または農林中央金庫において、振替法に定める超過記載または記録にかかる義務を履行しなかったことにより生じた損害の賠償義務</w:t>
      </w:r>
    </w:p>
    <w:p w14:paraId="0E5EBBE2" w14:textId="77777777" w:rsidR="00C93B97" w:rsidRPr="009F71CB" w:rsidRDefault="00C93B97" w:rsidP="00C93B97">
      <w:pPr>
        <w:rPr>
          <w:rFonts w:ascii="ＭＳ ゴシック" w:eastAsia="ＭＳ ゴシック" w:hAnsi="ＭＳ ゴシック"/>
          <w:kern w:val="0"/>
          <w:szCs w:val="21"/>
        </w:rPr>
      </w:pPr>
      <w:r w:rsidRPr="009F71CB">
        <w:rPr>
          <w:rFonts w:ascii="ＭＳ ゴシック" w:eastAsia="ＭＳ ゴシック" w:hAnsi="ＭＳ ゴシック" w:hint="eastAsia"/>
          <w:kern w:val="0"/>
          <w:szCs w:val="21"/>
        </w:rPr>
        <w:t>第</w:t>
      </w:r>
      <w:r w:rsidRPr="009F71CB">
        <w:rPr>
          <w:rFonts w:ascii="ＭＳ ゴシック" w:eastAsia="ＭＳ ゴシック" w:hAnsi="ＭＳ ゴシック"/>
          <w:kern w:val="0"/>
          <w:szCs w:val="21"/>
        </w:rPr>
        <w:t>14条（機構において取り扱う投資信託の一部の銘柄の取扱いを行わない場合の通知）</w:t>
      </w:r>
    </w:p>
    <w:p w14:paraId="635A964E" w14:textId="77777777" w:rsidR="00C93B97" w:rsidRPr="009F71CB" w:rsidRDefault="00C93B97" w:rsidP="00C93B97">
      <w:pPr>
        <w:ind w:leftChars="71" w:left="140" w:firstLineChars="71" w:firstLine="140"/>
        <w:rPr>
          <w:rFonts w:ascii="ＭＳ 明朝" w:hAnsi="ＭＳ 明朝"/>
          <w:kern w:val="0"/>
          <w:szCs w:val="21"/>
        </w:rPr>
      </w:pPr>
      <w:r w:rsidRPr="009F71CB">
        <w:rPr>
          <w:rFonts w:ascii="ＭＳ 明朝" w:hAnsi="ＭＳ 明朝" w:hint="eastAsia"/>
          <w:kern w:val="0"/>
          <w:szCs w:val="21"/>
        </w:rPr>
        <w:t>当組合は、機構において取り扱う投資信託のうち、当組合が定める一部の銘柄の取扱いを行わない場合が</w:t>
      </w:r>
      <w:r w:rsidRPr="009F71CB">
        <w:rPr>
          <w:rFonts w:ascii="ＭＳ 明朝" w:hAnsi="ＭＳ 明朝" w:hint="eastAsia"/>
          <w:kern w:val="0"/>
          <w:szCs w:val="21"/>
        </w:rPr>
        <w:lastRenderedPageBreak/>
        <w:t>あります。</w:t>
      </w:r>
    </w:p>
    <w:p w14:paraId="254519EF" w14:textId="77777777" w:rsidR="00C93B97" w:rsidRPr="009F71CB" w:rsidRDefault="00C93B97" w:rsidP="00C93B97">
      <w:pPr>
        <w:ind w:left="140" w:hangingChars="71" w:hanging="140"/>
        <w:rPr>
          <w:rFonts w:ascii="ＭＳ 明朝" w:hAnsi="ＭＳ 明朝"/>
          <w:kern w:val="0"/>
          <w:szCs w:val="21"/>
        </w:rPr>
      </w:pPr>
      <w:r w:rsidRPr="009F71CB">
        <w:rPr>
          <w:rFonts w:ascii="ＭＳ 明朝" w:hAnsi="ＭＳ 明朝"/>
          <w:kern w:val="0"/>
          <w:szCs w:val="21"/>
        </w:rPr>
        <w:t>2　当組合は、当組合における投資信託の取扱いについて、お客様からお問合せがあった場合には、お客様にその取扱いの可否を通知します。</w:t>
      </w:r>
    </w:p>
    <w:p w14:paraId="6700B95E" w14:textId="77777777" w:rsidR="00C93B97" w:rsidRPr="00F31BB0" w:rsidRDefault="00C93B97" w:rsidP="00C93B97">
      <w:pPr>
        <w:rPr>
          <w:rFonts w:ascii="ＭＳ ゴシック" w:eastAsia="ＭＳ ゴシック" w:hAnsi="ＭＳ ゴシック"/>
          <w:kern w:val="0"/>
          <w:szCs w:val="21"/>
        </w:rPr>
      </w:pPr>
      <w:r w:rsidRPr="00F31BB0">
        <w:rPr>
          <w:rFonts w:ascii="ＭＳ ゴシック" w:eastAsia="ＭＳ ゴシック" w:hAnsi="ＭＳ ゴシック" w:hint="eastAsia"/>
          <w:kern w:val="0"/>
          <w:szCs w:val="21"/>
        </w:rPr>
        <w:t>第15</w:t>
      </w:r>
      <w:r w:rsidRPr="00F31BB0">
        <w:rPr>
          <w:rFonts w:ascii="ＭＳ ゴシック" w:eastAsia="ＭＳ ゴシック" w:hAnsi="ＭＳ ゴシック"/>
          <w:kern w:val="0"/>
          <w:szCs w:val="21"/>
        </w:rPr>
        <w:t>条（</w:t>
      </w:r>
      <w:r w:rsidRPr="00F31BB0">
        <w:rPr>
          <w:rFonts w:ascii="ＭＳ ゴシック" w:eastAsia="ＭＳ ゴシック" w:hAnsi="ＭＳ ゴシック" w:hint="eastAsia"/>
          <w:kern w:val="0"/>
          <w:szCs w:val="21"/>
        </w:rPr>
        <w:t>取引の制限等</w:t>
      </w:r>
      <w:r w:rsidRPr="00F31BB0">
        <w:rPr>
          <w:rFonts w:ascii="ＭＳ ゴシック" w:eastAsia="ＭＳ ゴシック" w:hAnsi="ＭＳ ゴシック"/>
          <w:kern w:val="0"/>
          <w:szCs w:val="21"/>
        </w:rPr>
        <w:t>）</w:t>
      </w:r>
    </w:p>
    <w:p w14:paraId="21D4394C" w14:textId="77777777" w:rsidR="00C93B97" w:rsidRPr="00F31BB0" w:rsidRDefault="00C93B97" w:rsidP="00C93B97">
      <w:pPr>
        <w:ind w:leftChars="71" w:left="140" w:firstLineChars="71" w:firstLine="140"/>
        <w:rPr>
          <w:rFonts w:ascii="ＭＳ 明朝" w:hAnsi="ＭＳ 明朝"/>
          <w:kern w:val="0"/>
          <w:szCs w:val="21"/>
        </w:rPr>
      </w:pPr>
      <w:r w:rsidRPr="00F31BB0">
        <w:rPr>
          <w:rFonts w:ascii="ＭＳ 明朝" w:hAnsi="ＭＳ 明朝"/>
          <w:kern w:val="0"/>
          <w:szCs w:val="21"/>
        </w:rPr>
        <w:t>当組合は、</w:t>
      </w:r>
      <w:r w:rsidRPr="00F31BB0">
        <w:rPr>
          <w:rFonts w:ascii="ＭＳ 明朝" w:hAnsi="ＭＳ 明朝" w:hint="eastAsia"/>
          <w:kern w:val="0"/>
          <w:szCs w:val="21"/>
        </w:rPr>
        <w:t>お客様</w:t>
      </w:r>
      <w:r w:rsidRPr="00F31BB0">
        <w:rPr>
          <w:rFonts w:ascii="ＭＳ 明朝" w:hAnsi="ＭＳ 明朝"/>
          <w:kern w:val="0"/>
          <w:szCs w:val="21"/>
        </w:rPr>
        <w:t>の情報および具体的な取引の内容等を適切に把握するため、提出期限を指定して各種確認や資料の提出を求めることがあります。</w:t>
      </w:r>
      <w:r w:rsidRPr="00F31BB0">
        <w:rPr>
          <w:rFonts w:ascii="ＭＳ 明朝" w:hAnsi="ＭＳ 明朝" w:hint="eastAsia"/>
          <w:kern w:val="0"/>
          <w:szCs w:val="21"/>
        </w:rPr>
        <w:t>お客様</w:t>
      </w:r>
      <w:r w:rsidRPr="00F31BB0">
        <w:rPr>
          <w:rFonts w:ascii="ＭＳ 明朝" w:hAnsi="ＭＳ 明朝"/>
          <w:kern w:val="0"/>
          <w:szCs w:val="21"/>
        </w:rPr>
        <w:t>から正当な理由なく指定した期限までに回答がいただけない場合には、本規定に</w:t>
      </w:r>
      <w:r w:rsidRPr="00F31BB0">
        <w:rPr>
          <w:rFonts w:ascii="ＭＳ 明朝" w:hAnsi="ＭＳ 明朝" w:hint="eastAsia"/>
          <w:kern w:val="0"/>
          <w:szCs w:val="21"/>
        </w:rPr>
        <w:t>基づく</w:t>
      </w:r>
      <w:r w:rsidRPr="00F31BB0">
        <w:rPr>
          <w:rFonts w:ascii="ＭＳ 明朝" w:hAnsi="ＭＳ 明朝"/>
          <w:kern w:val="0"/>
          <w:szCs w:val="21"/>
        </w:rPr>
        <w:t>取引の一部を制限する場合があります。</w:t>
      </w:r>
    </w:p>
    <w:p w14:paraId="65A6CC88" w14:textId="77777777" w:rsidR="00C93B97" w:rsidRPr="00F31BB0" w:rsidRDefault="00C93B97" w:rsidP="00C93B97">
      <w:pPr>
        <w:ind w:left="140" w:hangingChars="71" w:hanging="140"/>
        <w:rPr>
          <w:rFonts w:ascii="ＭＳ 明朝" w:hAnsi="ＭＳ 明朝"/>
          <w:kern w:val="0"/>
          <w:szCs w:val="21"/>
        </w:rPr>
      </w:pPr>
      <w:r w:rsidRPr="00F31BB0">
        <w:rPr>
          <w:rFonts w:ascii="ＭＳ 明朝" w:hAnsi="ＭＳ 明朝"/>
          <w:kern w:val="0"/>
          <w:szCs w:val="21"/>
        </w:rPr>
        <w:t>2　前項の各種確認や資料の提出の求めに対する</w:t>
      </w:r>
      <w:r w:rsidRPr="00F31BB0">
        <w:rPr>
          <w:rFonts w:ascii="ＭＳ 明朝" w:hAnsi="ＭＳ 明朝" w:hint="eastAsia"/>
          <w:kern w:val="0"/>
          <w:szCs w:val="21"/>
        </w:rPr>
        <w:t>お客様</w:t>
      </w:r>
      <w:r w:rsidRPr="00F31BB0">
        <w:rPr>
          <w:rFonts w:ascii="ＭＳ 明朝" w:hAnsi="ＭＳ 明朝"/>
          <w:kern w:val="0"/>
          <w:szCs w:val="21"/>
        </w:rPr>
        <w:t>の回答、具体的な取引の内容、</w:t>
      </w:r>
      <w:r w:rsidRPr="00F31BB0">
        <w:rPr>
          <w:rFonts w:ascii="ＭＳ 明朝" w:hAnsi="ＭＳ 明朝" w:hint="eastAsia"/>
          <w:kern w:val="0"/>
          <w:szCs w:val="21"/>
        </w:rPr>
        <w:t>お客様</w:t>
      </w:r>
      <w:r w:rsidRPr="00F31BB0">
        <w:rPr>
          <w:rFonts w:ascii="ＭＳ 明朝" w:hAnsi="ＭＳ 明朝"/>
          <w:kern w:val="0"/>
          <w:szCs w:val="21"/>
        </w:rPr>
        <w:t>の説明内容およびその他の事情を考慮して、当組合がマネー・ローンダリング、テロ資金供与、</w:t>
      </w:r>
      <w:r w:rsidRPr="00F31BB0">
        <w:rPr>
          <w:rFonts w:ascii="ＭＳ 明朝" w:hAnsi="ＭＳ 明朝" w:hint="eastAsia"/>
          <w:kern w:val="0"/>
          <w:szCs w:val="21"/>
        </w:rPr>
        <w:t>また</w:t>
      </w:r>
      <w:r w:rsidRPr="00F31BB0">
        <w:rPr>
          <w:rFonts w:ascii="ＭＳ 明朝" w:hAnsi="ＭＳ 明朝"/>
          <w:kern w:val="0"/>
          <w:szCs w:val="21"/>
        </w:rPr>
        <w:t>は経済制裁関係法令等への抵触のおそれがあると判断した場合には、本規定に</w:t>
      </w:r>
      <w:r w:rsidRPr="00F31BB0">
        <w:rPr>
          <w:rFonts w:ascii="ＭＳ 明朝" w:hAnsi="ＭＳ 明朝" w:hint="eastAsia"/>
          <w:kern w:val="0"/>
          <w:szCs w:val="21"/>
        </w:rPr>
        <w:t>基づく</w:t>
      </w:r>
      <w:r w:rsidRPr="00F31BB0">
        <w:rPr>
          <w:rFonts w:ascii="ＭＳ 明朝" w:hAnsi="ＭＳ 明朝"/>
          <w:kern w:val="0"/>
          <w:szCs w:val="21"/>
        </w:rPr>
        <w:t>取引の一部を制限する場合があります。</w:t>
      </w:r>
    </w:p>
    <w:p w14:paraId="4B0178E3" w14:textId="77777777" w:rsidR="00C93B97" w:rsidRPr="00F31BB0" w:rsidRDefault="00C93B97" w:rsidP="00C93B97">
      <w:pPr>
        <w:ind w:left="140" w:hangingChars="71" w:hanging="140"/>
        <w:rPr>
          <w:rFonts w:ascii="ＭＳ 明朝" w:hAnsi="ＭＳ 明朝"/>
          <w:kern w:val="0"/>
          <w:szCs w:val="21"/>
        </w:rPr>
      </w:pPr>
      <w:r w:rsidRPr="00F31BB0">
        <w:rPr>
          <w:rFonts w:ascii="ＭＳ 明朝" w:hAnsi="ＭＳ 明朝" w:hint="eastAsia"/>
          <w:kern w:val="0"/>
          <w:szCs w:val="21"/>
        </w:rPr>
        <w:t xml:space="preserve">3　</w:t>
      </w:r>
      <w:r w:rsidRPr="00F31BB0">
        <w:rPr>
          <w:rFonts w:ascii="ＭＳ 明朝" w:hAnsi="ＭＳ 明朝"/>
          <w:kern w:val="0"/>
          <w:szCs w:val="21"/>
        </w:rPr>
        <w:t>前</w:t>
      </w:r>
      <w:r w:rsidRPr="00F31BB0">
        <w:rPr>
          <w:rFonts w:ascii="ＭＳ 明朝" w:hAnsi="ＭＳ 明朝" w:hint="eastAsia"/>
          <w:kern w:val="0"/>
          <w:szCs w:val="21"/>
        </w:rPr>
        <w:t>二</w:t>
      </w:r>
      <w:r w:rsidRPr="00F31BB0">
        <w:rPr>
          <w:rFonts w:ascii="ＭＳ 明朝" w:hAnsi="ＭＳ 明朝"/>
          <w:kern w:val="0"/>
          <w:szCs w:val="21"/>
        </w:rPr>
        <w:t>項に定めるいずれの取引等の制限についても、</w:t>
      </w:r>
      <w:r w:rsidRPr="00F31BB0">
        <w:rPr>
          <w:rFonts w:ascii="ＭＳ 明朝" w:hAnsi="ＭＳ 明朝" w:hint="eastAsia"/>
          <w:kern w:val="0"/>
          <w:szCs w:val="21"/>
        </w:rPr>
        <w:t>お客様</w:t>
      </w:r>
      <w:r w:rsidRPr="00F31BB0">
        <w:rPr>
          <w:rFonts w:ascii="ＭＳ 明朝" w:hAnsi="ＭＳ 明朝"/>
          <w:kern w:val="0"/>
          <w:szCs w:val="21"/>
        </w:rPr>
        <w:t>からの説明等に</w:t>
      </w:r>
      <w:r w:rsidRPr="00F31BB0">
        <w:rPr>
          <w:rFonts w:ascii="ＭＳ 明朝" w:hAnsi="ＭＳ 明朝" w:hint="eastAsia"/>
          <w:kern w:val="0"/>
          <w:szCs w:val="21"/>
        </w:rPr>
        <w:t>基づき</w:t>
      </w:r>
      <w:r w:rsidRPr="00F31BB0">
        <w:rPr>
          <w:rFonts w:ascii="ＭＳ 明朝" w:hAnsi="ＭＳ 明朝"/>
          <w:kern w:val="0"/>
          <w:szCs w:val="21"/>
        </w:rPr>
        <w:t>、マネー・ローンダリング、テロ資金供与、または経済制裁関係法令等への抵触のおそれが合理的に解消されたと当組合が認める場合、当組合は前</w:t>
      </w:r>
      <w:r w:rsidRPr="00F31BB0">
        <w:rPr>
          <w:rFonts w:ascii="ＭＳ 明朝" w:hAnsi="ＭＳ 明朝" w:hint="eastAsia"/>
          <w:kern w:val="0"/>
          <w:szCs w:val="21"/>
        </w:rPr>
        <w:t>二</w:t>
      </w:r>
      <w:r w:rsidRPr="00F31BB0">
        <w:rPr>
          <w:rFonts w:ascii="ＭＳ 明朝" w:hAnsi="ＭＳ 明朝"/>
          <w:kern w:val="0"/>
          <w:szCs w:val="21"/>
        </w:rPr>
        <w:t>項に基づく取引等の制限を解除します。</w:t>
      </w:r>
    </w:p>
    <w:p w14:paraId="1287837F" w14:textId="77777777" w:rsidR="00C93B97" w:rsidRPr="009F71CB" w:rsidRDefault="00C93B97" w:rsidP="00C93B97">
      <w:pPr>
        <w:rPr>
          <w:rFonts w:ascii="ＭＳ ゴシック" w:eastAsia="ＭＳ ゴシック" w:hAnsi="ＭＳ ゴシック"/>
          <w:kern w:val="0"/>
          <w:szCs w:val="21"/>
        </w:rPr>
      </w:pPr>
      <w:r w:rsidRPr="009F71CB">
        <w:rPr>
          <w:rFonts w:ascii="ＭＳ ゴシック" w:eastAsia="ＭＳ ゴシック" w:hAnsi="ＭＳ ゴシック" w:hint="eastAsia"/>
          <w:kern w:val="0"/>
          <w:szCs w:val="21"/>
        </w:rPr>
        <w:t>第</w:t>
      </w:r>
      <w:r>
        <w:rPr>
          <w:rFonts w:ascii="ＭＳ ゴシック" w:eastAsia="ＭＳ ゴシック" w:hAnsi="ＭＳ ゴシック" w:hint="eastAsia"/>
          <w:kern w:val="0"/>
          <w:szCs w:val="21"/>
        </w:rPr>
        <w:t>16</w:t>
      </w:r>
      <w:r w:rsidRPr="009F71CB">
        <w:rPr>
          <w:rFonts w:ascii="ＭＳ ゴシック" w:eastAsia="ＭＳ ゴシック" w:hAnsi="ＭＳ ゴシック"/>
          <w:kern w:val="0"/>
          <w:szCs w:val="21"/>
        </w:rPr>
        <w:t>条（解約等）</w:t>
      </w:r>
    </w:p>
    <w:p w14:paraId="73CC493E" w14:textId="77777777" w:rsidR="00C93B97" w:rsidRPr="009F71CB" w:rsidRDefault="00C93B97" w:rsidP="00C93B97">
      <w:pPr>
        <w:ind w:leftChars="71" w:left="140" w:firstLineChars="71" w:firstLine="140"/>
        <w:rPr>
          <w:rFonts w:ascii="ＭＳ 明朝" w:hAnsi="ＭＳ 明朝"/>
          <w:kern w:val="0"/>
          <w:szCs w:val="21"/>
        </w:rPr>
      </w:pPr>
      <w:r w:rsidRPr="009F71CB">
        <w:rPr>
          <w:rFonts w:ascii="ＭＳ 明朝" w:hAnsi="ＭＳ 明朝" w:hint="eastAsia"/>
          <w:kern w:val="0"/>
          <w:szCs w:val="21"/>
        </w:rPr>
        <w:t>この契約は、投資信託総合取引規定第</w:t>
      </w:r>
      <w:r>
        <w:rPr>
          <w:rFonts w:ascii="ＭＳ 明朝" w:hAnsi="ＭＳ 明朝" w:hint="eastAsia"/>
          <w:kern w:val="0"/>
          <w:szCs w:val="21"/>
        </w:rPr>
        <w:t>11</w:t>
      </w:r>
      <w:r w:rsidRPr="009F71CB">
        <w:rPr>
          <w:rFonts w:ascii="ＭＳ 明朝" w:hAnsi="ＭＳ 明朝"/>
          <w:kern w:val="0"/>
          <w:szCs w:val="21"/>
        </w:rPr>
        <w:t>条第1項または第2項のいずれかに該当した場合には解約されます。なお、解約の手続き等については、同条の規定を準用するものとします。</w:t>
      </w:r>
    </w:p>
    <w:p w14:paraId="7F22D2DF" w14:textId="77777777" w:rsidR="00C93B97" w:rsidRPr="009F71CB" w:rsidRDefault="00C93B97" w:rsidP="00C93B97">
      <w:pPr>
        <w:rPr>
          <w:rFonts w:ascii="ＭＳ ゴシック" w:eastAsia="ＭＳ ゴシック" w:hAnsi="ＭＳ ゴシック"/>
          <w:kern w:val="0"/>
          <w:szCs w:val="21"/>
        </w:rPr>
      </w:pPr>
      <w:r w:rsidRPr="009F71CB">
        <w:rPr>
          <w:rFonts w:ascii="ＭＳ ゴシック" w:eastAsia="ＭＳ ゴシック" w:hAnsi="ＭＳ ゴシック" w:hint="eastAsia"/>
          <w:kern w:val="0"/>
          <w:szCs w:val="21"/>
        </w:rPr>
        <w:t>第</w:t>
      </w:r>
      <w:r>
        <w:rPr>
          <w:rFonts w:ascii="ＭＳ ゴシック" w:eastAsia="ＭＳ ゴシック" w:hAnsi="ＭＳ ゴシック" w:hint="eastAsia"/>
          <w:kern w:val="0"/>
          <w:szCs w:val="21"/>
        </w:rPr>
        <w:t>17</w:t>
      </w:r>
      <w:r w:rsidRPr="009F71CB">
        <w:rPr>
          <w:rFonts w:ascii="ＭＳ ゴシック" w:eastAsia="ＭＳ ゴシック" w:hAnsi="ＭＳ ゴシック"/>
          <w:kern w:val="0"/>
          <w:szCs w:val="21"/>
        </w:rPr>
        <w:t>条（緊急措置）</w:t>
      </w:r>
    </w:p>
    <w:p w14:paraId="76009EE2" w14:textId="77777777" w:rsidR="00C93B97" w:rsidRPr="009F71CB" w:rsidRDefault="00C93B97" w:rsidP="00C93B97">
      <w:pPr>
        <w:ind w:leftChars="71" w:left="140" w:firstLineChars="71" w:firstLine="140"/>
        <w:rPr>
          <w:rFonts w:ascii="ＭＳ 明朝" w:hAnsi="ＭＳ 明朝"/>
          <w:kern w:val="0"/>
          <w:szCs w:val="21"/>
        </w:rPr>
      </w:pPr>
      <w:r w:rsidRPr="009F71CB">
        <w:rPr>
          <w:rFonts w:ascii="ＭＳ 明朝" w:hAnsi="ＭＳ 明朝" w:hint="eastAsia"/>
          <w:kern w:val="0"/>
          <w:szCs w:val="21"/>
        </w:rPr>
        <w:t>法令の定めるところにより投資信託の振替を求められたとき、または店舗等の火災等緊急を要するときは、当組合は臨機の処置をすることができるものとします。</w:t>
      </w:r>
    </w:p>
    <w:p w14:paraId="10DC3745" w14:textId="77777777" w:rsidR="00C93B97" w:rsidRPr="009F71CB" w:rsidRDefault="00C93B97" w:rsidP="00C93B97">
      <w:pPr>
        <w:rPr>
          <w:rFonts w:ascii="ＭＳ ゴシック" w:eastAsia="ＭＳ ゴシック" w:hAnsi="ＭＳ ゴシック"/>
          <w:kern w:val="0"/>
          <w:szCs w:val="21"/>
        </w:rPr>
      </w:pPr>
      <w:r w:rsidRPr="009F71CB">
        <w:rPr>
          <w:rFonts w:ascii="ＭＳ ゴシック" w:eastAsia="ＭＳ ゴシック" w:hAnsi="ＭＳ ゴシック" w:hint="eastAsia"/>
          <w:kern w:val="0"/>
          <w:szCs w:val="21"/>
        </w:rPr>
        <w:t>第</w:t>
      </w:r>
      <w:r>
        <w:rPr>
          <w:rFonts w:ascii="ＭＳ ゴシック" w:eastAsia="ＭＳ ゴシック" w:hAnsi="ＭＳ ゴシック" w:hint="eastAsia"/>
          <w:kern w:val="0"/>
          <w:szCs w:val="21"/>
        </w:rPr>
        <w:t>18</w:t>
      </w:r>
      <w:r w:rsidRPr="009F71CB">
        <w:rPr>
          <w:rFonts w:ascii="ＭＳ ゴシック" w:eastAsia="ＭＳ ゴシック" w:hAnsi="ＭＳ ゴシック"/>
          <w:kern w:val="0"/>
          <w:szCs w:val="21"/>
        </w:rPr>
        <w:t>条（その他）</w:t>
      </w:r>
    </w:p>
    <w:p w14:paraId="6B410C95" w14:textId="77777777" w:rsidR="00C93B97" w:rsidRPr="009F71CB" w:rsidRDefault="00C93B97" w:rsidP="00C93B97">
      <w:pPr>
        <w:ind w:leftChars="71" w:left="140" w:firstLineChars="71" w:firstLine="140"/>
        <w:rPr>
          <w:rFonts w:ascii="ＭＳ 明朝" w:hAnsi="ＭＳ 明朝"/>
          <w:kern w:val="0"/>
          <w:szCs w:val="21"/>
        </w:rPr>
      </w:pPr>
      <w:r w:rsidRPr="009F71CB">
        <w:rPr>
          <w:rFonts w:ascii="ＭＳ 明朝" w:hAnsi="ＭＳ 明朝" w:hint="eastAsia"/>
          <w:kern w:val="0"/>
          <w:szCs w:val="21"/>
        </w:rPr>
        <w:t>この規定に別段の定めがないときは、「投資信託総合取引規定」および同規定第</w:t>
      </w:r>
      <w:r w:rsidRPr="009F71CB">
        <w:rPr>
          <w:rFonts w:ascii="ＭＳ 明朝" w:hAnsi="ＭＳ 明朝"/>
          <w:kern w:val="0"/>
          <w:szCs w:val="21"/>
        </w:rPr>
        <w:t>2条各号に定める約款</w:t>
      </w:r>
      <w:r w:rsidRPr="009F71CB">
        <w:rPr>
          <w:rFonts w:ascii="ＭＳ 明朝" w:hAnsi="ＭＳ 明朝" w:hint="eastAsia"/>
          <w:kern w:val="0"/>
          <w:szCs w:val="21"/>
        </w:rPr>
        <w:t>・</w:t>
      </w:r>
      <w:r w:rsidRPr="009F71CB">
        <w:rPr>
          <w:rFonts w:ascii="ＭＳ 明朝" w:hAnsi="ＭＳ 明朝"/>
          <w:kern w:val="0"/>
          <w:szCs w:val="21"/>
        </w:rPr>
        <w:t>規定に従うものとします。</w:t>
      </w:r>
    </w:p>
    <w:p w14:paraId="69CFBADE" w14:textId="77777777" w:rsidR="005663E3" w:rsidRDefault="005663E3" w:rsidP="005663E3">
      <w:pPr>
        <w:rPr>
          <w:rFonts w:ascii="ＭＳ ゴシック" w:eastAsia="ＭＳ ゴシック" w:hAnsi="ＭＳ ゴシック"/>
          <w:szCs w:val="21"/>
        </w:rPr>
      </w:pPr>
    </w:p>
    <w:p w14:paraId="5F4CE077" w14:textId="4E5C8F04" w:rsidR="00F037C6" w:rsidRDefault="00D802CC" w:rsidP="00D802CC">
      <w:pPr>
        <w:pStyle w:val="ab"/>
      </w:pPr>
      <w:r>
        <w:rPr>
          <w:rFonts w:hint="eastAsia"/>
        </w:rPr>
        <w:t>以　上</w:t>
      </w:r>
    </w:p>
    <w:p w14:paraId="7D432648" w14:textId="77777777" w:rsidR="00D802CC" w:rsidRDefault="00D802CC" w:rsidP="005663E3"/>
    <w:p w14:paraId="6D539D14" w14:textId="24FB5B08" w:rsidR="002B008D" w:rsidRPr="002B008D" w:rsidRDefault="002B008D" w:rsidP="005663E3">
      <w:pPr>
        <w:rPr>
          <w:rFonts w:ascii="ＭＳ 明朝" w:hAnsi="ＭＳ 明朝"/>
        </w:rPr>
      </w:pPr>
      <w:r w:rsidRPr="002B008D">
        <w:rPr>
          <w:rFonts w:ascii="ＭＳ 明朝" w:hAnsi="ＭＳ 明朝" w:hint="eastAsia"/>
        </w:rPr>
        <w:t>2026年4月13日</w:t>
      </w:r>
    </w:p>
    <w:sectPr w:rsidR="002B008D" w:rsidRPr="002B008D" w:rsidSect="006B2ADC">
      <w:footerReference w:type="default" r:id="rId6"/>
      <w:pgSz w:w="11906" w:h="16838" w:code="9"/>
      <w:pgMar w:top="1701" w:right="851" w:bottom="1134" w:left="1418" w:header="851" w:footer="284" w:gutter="0"/>
      <w:cols w:space="425"/>
      <w:docGrid w:type="linesAndChars" w:linePitch="333"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A4B0F" w14:textId="77777777" w:rsidR="005A19DC" w:rsidRDefault="005A19DC">
      <w:r>
        <w:separator/>
      </w:r>
    </w:p>
  </w:endnote>
  <w:endnote w:type="continuationSeparator" w:id="0">
    <w:p w14:paraId="741DB0CA" w14:textId="77777777" w:rsidR="005A19DC" w:rsidRDefault="005A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12836"/>
      <w:docPartObj>
        <w:docPartGallery w:val="Page Numbers (Bottom of Page)"/>
        <w:docPartUnique/>
      </w:docPartObj>
    </w:sdtPr>
    <w:sdtEndPr/>
    <w:sdtContent>
      <w:p w14:paraId="16C8AD12" w14:textId="5A1D4B14" w:rsidR="00D802CC" w:rsidRDefault="00D802CC">
        <w:pPr>
          <w:pStyle w:val="a4"/>
          <w:jc w:val="center"/>
        </w:pPr>
        <w:r>
          <w:fldChar w:fldCharType="begin"/>
        </w:r>
        <w:r>
          <w:instrText>PAGE   \* MERGEFORMAT</w:instrText>
        </w:r>
        <w:r>
          <w:fldChar w:fldCharType="separate"/>
        </w:r>
        <w:r>
          <w:rPr>
            <w:lang w:val="ja-JP"/>
          </w:rPr>
          <w:t>2</w:t>
        </w:r>
        <w:r>
          <w:fldChar w:fldCharType="end"/>
        </w:r>
      </w:p>
    </w:sdtContent>
  </w:sdt>
  <w:p w14:paraId="2ED0E1D6" w14:textId="77777777" w:rsidR="001A4BFF" w:rsidRPr="00B258F0" w:rsidRDefault="001A4BF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6F007" w14:textId="77777777" w:rsidR="005A19DC" w:rsidRDefault="005A19DC">
      <w:r>
        <w:separator/>
      </w:r>
    </w:p>
  </w:footnote>
  <w:footnote w:type="continuationSeparator" w:id="0">
    <w:p w14:paraId="6CF5DFA9" w14:textId="77777777" w:rsidR="005A19DC" w:rsidRDefault="005A1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5"/>
  <w:displayHorizontalDrawingGridEvery w:val="0"/>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7C6"/>
    <w:rsid w:val="00036D9E"/>
    <w:rsid w:val="000637D8"/>
    <w:rsid w:val="00063B62"/>
    <w:rsid w:val="000D53F4"/>
    <w:rsid w:val="000F1AA2"/>
    <w:rsid w:val="001139BA"/>
    <w:rsid w:val="00150CB8"/>
    <w:rsid w:val="0015162D"/>
    <w:rsid w:val="00157D19"/>
    <w:rsid w:val="00194C60"/>
    <w:rsid w:val="001A4BFF"/>
    <w:rsid w:val="001B1322"/>
    <w:rsid w:val="001B7B59"/>
    <w:rsid w:val="001C6C66"/>
    <w:rsid w:val="00206A04"/>
    <w:rsid w:val="00211FB9"/>
    <w:rsid w:val="0023580E"/>
    <w:rsid w:val="002438C9"/>
    <w:rsid w:val="00257344"/>
    <w:rsid w:val="0028523F"/>
    <w:rsid w:val="002B008D"/>
    <w:rsid w:val="002B69FB"/>
    <w:rsid w:val="002E4243"/>
    <w:rsid w:val="002F4AE2"/>
    <w:rsid w:val="00335001"/>
    <w:rsid w:val="00343222"/>
    <w:rsid w:val="00364CBE"/>
    <w:rsid w:val="00374B54"/>
    <w:rsid w:val="003A6E1E"/>
    <w:rsid w:val="003F54D8"/>
    <w:rsid w:val="003F7A38"/>
    <w:rsid w:val="00417FF5"/>
    <w:rsid w:val="0046112F"/>
    <w:rsid w:val="004871AA"/>
    <w:rsid w:val="004926A2"/>
    <w:rsid w:val="004C7718"/>
    <w:rsid w:val="004E0DCC"/>
    <w:rsid w:val="004F3559"/>
    <w:rsid w:val="00505FC6"/>
    <w:rsid w:val="00507323"/>
    <w:rsid w:val="00561333"/>
    <w:rsid w:val="005663E3"/>
    <w:rsid w:val="00587661"/>
    <w:rsid w:val="005A19DC"/>
    <w:rsid w:val="005C19E1"/>
    <w:rsid w:val="005D0848"/>
    <w:rsid w:val="00641BFB"/>
    <w:rsid w:val="00652E6A"/>
    <w:rsid w:val="00654230"/>
    <w:rsid w:val="0065456F"/>
    <w:rsid w:val="006A714B"/>
    <w:rsid w:val="006B0123"/>
    <w:rsid w:val="006B2ADC"/>
    <w:rsid w:val="006C16BD"/>
    <w:rsid w:val="006F6DA1"/>
    <w:rsid w:val="00753184"/>
    <w:rsid w:val="007870CD"/>
    <w:rsid w:val="0079329F"/>
    <w:rsid w:val="00797845"/>
    <w:rsid w:val="00797AFB"/>
    <w:rsid w:val="007A178C"/>
    <w:rsid w:val="007C168D"/>
    <w:rsid w:val="007D24CA"/>
    <w:rsid w:val="00800D0B"/>
    <w:rsid w:val="00816FD9"/>
    <w:rsid w:val="00843455"/>
    <w:rsid w:val="00857DC2"/>
    <w:rsid w:val="00872887"/>
    <w:rsid w:val="0088196C"/>
    <w:rsid w:val="008841A8"/>
    <w:rsid w:val="00884B52"/>
    <w:rsid w:val="00892FFD"/>
    <w:rsid w:val="008A10DC"/>
    <w:rsid w:val="008B773D"/>
    <w:rsid w:val="008D555E"/>
    <w:rsid w:val="008E41A6"/>
    <w:rsid w:val="008F3135"/>
    <w:rsid w:val="00946478"/>
    <w:rsid w:val="0094776A"/>
    <w:rsid w:val="00957E5C"/>
    <w:rsid w:val="00972790"/>
    <w:rsid w:val="00982020"/>
    <w:rsid w:val="009849F7"/>
    <w:rsid w:val="00997B76"/>
    <w:rsid w:val="009A1BAD"/>
    <w:rsid w:val="009B5EBE"/>
    <w:rsid w:val="009F23C4"/>
    <w:rsid w:val="00A114AF"/>
    <w:rsid w:val="00A157B3"/>
    <w:rsid w:val="00A20329"/>
    <w:rsid w:val="00A24FC6"/>
    <w:rsid w:val="00A45DCA"/>
    <w:rsid w:val="00A62F30"/>
    <w:rsid w:val="00A767F4"/>
    <w:rsid w:val="00AC08FF"/>
    <w:rsid w:val="00AD307B"/>
    <w:rsid w:val="00AE2A33"/>
    <w:rsid w:val="00AF0551"/>
    <w:rsid w:val="00B024E4"/>
    <w:rsid w:val="00B071E1"/>
    <w:rsid w:val="00B35CC3"/>
    <w:rsid w:val="00B66456"/>
    <w:rsid w:val="00B84B42"/>
    <w:rsid w:val="00BA7DA7"/>
    <w:rsid w:val="00BB37A3"/>
    <w:rsid w:val="00BB51B2"/>
    <w:rsid w:val="00BC3953"/>
    <w:rsid w:val="00BD42F0"/>
    <w:rsid w:val="00BF70D5"/>
    <w:rsid w:val="00C20448"/>
    <w:rsid w:val="00C2223B"/>
    <w:rsid w:val="00C27790"/>
    <w:rsid w:val="00C40486"/>
    <w:rsid w:val="00C93B97"/>
    <w:rsid w:val="00CB5366"/>
    <w:rsid w:val="00CC24A9"/>
    <w:rsid w:val="00CC58FF"/>
    <w:rsid w:val="00CE6715"/>
    <w:rsid w:val="00CF09FD"/>
    <w:rsid w:val="00D152FD"/>
    <w:rsid w:val="00D746D9"/>
    <w:rsid w:val="00D75822"/>
    <w:rsid w:val="00D802CC"/>
    <w:rsid w:val="00D87E7F"/>
    <w:rsid w:val="00D9245F"/>
    <w:rsid w:val="00DB3E4E"/>
    <w:rsid w:val="00DF6C50"/>
    <w:rsid w:val="00E51A12"/>
    <w:rsid w:val="00E523A4"/>
    <w:rsid w:val="00E53F2F"/>
    <w:rsid w:val="00E94C90"/>
    <w:rsid w:val="00ED33CF"/>
    <w:rsid w:val="00ED3726"/>
    <w:rsid w:val="00F037C6"/>
    <w:rsid w:val="00F046BB"/>
    <w:rsid w:val="00F50E34"/>
    <w:rsid w:val="00F6335E"/>
    <w:rsid w:val="00F671FC"/>
    <w:rsid w:val="00F7610C"/>
    <w:rsid w:val="00F9130B"/>
    <w:rsid w:val="00FA2267"/>
    <w:rsid w:val="00FA7140"/>
    <w:rsid w:val="00FF4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23FCABB9"/>
  <w15:docId w15:val="{5978352E-E0C1-41A1-B55E-A5E13AF7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B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100" w:left="630" w:hangingChars="200" w:hanging="420"/>
    </w:pPr>
  </w:style>
  <w:style w:type="paragraph" w:styleId="2">
    <w:name w:val="Body Text Indent 2"/>
    <w:basedOn w:val="a"/>
    <w:pPr>
      <w:spacing w:line="340" w:lineRule="exact"/>
      <w:ind w:leftChars="200" w:left="420" w:firstLineChars="100" w:firstLine="210"/>
    </w:pPr>
  </w:style>
  <w:style w:type="paragraph" w:styleId="3">
    <w:name w:val="Body Text Indent 3"/>
    <w:basedOn w:val="a"/>
    <w:pPr>
      <w:spacing w:line="340" w:lineRule="exact"/>
      <w:ind w:left="1050" w:hangingChars="500" w:hanging="1050"/>
    </w:pPr>
  </w:style>
  <w:style w:type="paragraph" w:styleId="a7">
    <w:name w:val="Body Text"/>
    <w:basedOn w:val="a"/>
    <w:pPr>
      <w:ind w:rightChars="100" w:right="210"/>
    </w:pPr>
    <w:rPr>
      <w:sz w:val="24"/>
    </w:rPr>
  </w:style>
  <w:style w:type="paragraph" w:styleId="a8">
    <w:name w:val="Plain Text"/>
    <w:basedOn w:val="a"/>
    <w:rPr>
      <w:rFonts w:ascii="ＭＳ 明朝" w:hAnsi="Courier New" w:cs="Courier New"/>
      <w:szCs w:val="21"/>
    </w:rPr>
  </w:style>
  <w:style w:type="character" w:styleId="a9">
    <w:name w:val="page number"/>
    <w:basedOn w:val="a0"/>
  </w:style>
  <w:style w:type="paragraph" w:styleId="aa">
    <w:name w:val="Note Heading"/>
    <w:basedOn w:val="a"/>
    <w:next w:val="a"/>
    <w:pPr>
      <w:widowControl/>
      <w:jc w:val="center"/>
    </w:pPr>
    <w:rPr>
      <w:rFonts w:ascii="ＭＳ 明朝" w:hAnsi="ＭＳ 明朝"/>
      <w:kern w:val="0"/>
    </w:rPr>
  </w:style>
  <w:style w:type="paragraph" w:styleId="ab">
    <w:name w:val="Closing"/>
    <w:basedOn w:val="a"/>
    <w:pPr>
      <w:widowControl/>
      <w:jc w:val="right"/>
    </w:pPr>
    <w:rPr>
      <w:rFonts w:ascii="ＭＳ 明朝" w:hAnsi="ＭＳ 明朝"/>
      <w:kern w:val="0"/>
    </w:rPr>
  </w:style>
  <w:style w:type="paragraph" w:styleId="ac">
    <w:name w:val="Date"/>
    <w:basedOn w:val="a"/>
    <w:next w:val="a"/>
    <w:pPr>
      <w:widowControl/>
      <w:jc w:val="left"/>
    </w:pPr>
    <w:rPr>
      <w:rFonts w:ascii="ＭＳ 明朝" w:hAnsi="ＭＳ 明朝"/>
      <w:kern w:val="0"/>
    </w:rPr>
  </w:style>
  <w:style w:type="paragraph" w:styleId="20">
    <w:name w:val="Body Text 2"/>
    <w:basedOn w:val="a"/>
    <w:pPr>
      <w:widowControl/>
    </w:pPr>
    <w:rPr>
      <w:rFonts w:ascii="Times New Roman" w:hAnsi="Times New Roman"/>
      <w:spacing w:val="-8"/>
      <w:kern w:val="0"/>
    </w:rPr>
  </w:style>
  <w:style w:type="paragraph" w:styleId="30">
    <w:name w:val="Body Text 3"/>
    <w:basedOn w:val="a"/>
    <w:pPr>
      <w:spacing w:line="260" w:lineRule="exact"/>
      <w:ind w:rightChars="500" w:right="966"/>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書式なし + 左 :  0 mm"/>
    <w:aliases w:val="ぶら下げインデント :  1 字,最初の行 :  -1 字"/>
    <w:basedOn w:val="a"/>
    <w:link w:val="0mmChar"/>
    <w:pPr>
      <w:autoSpaceDE w:val="0"/>
      <w:autoSpaceDN w:val="0"/>
      <w:adjustRightInd w:val="0"/>
      <w:jc w:val="left"/>
    </w:pPr>
  </w:style>
  <w:style w:type="character" w:customStyle="1" w:styleId="0mmChar">
    <w:name w:val="書式なし + 左 :  0 mm Char"/>
    <w:aliases w:val="ぶら下げインデント :  1 字 Char,最初の行 :  -1 字 Char"/>
    <w:link w:val="0mm"/>
    <w:rPr>
      <w:rFonts w:ascii="Century" w:eastAsia="ＭＳ 明朝" w:hAnsi="Century"/>
      <w:kern w:val="2"/>
      <w:sz w:val="21"/>
      <w:szCs w:val="24"/>
      <w:lang w:val="en-US" w:eastAsia="ja-JP" w:bidi="ar-SA"/>
    </w:rPr>
  </w:style>
  <w:style w:type="paragraph" w:customStyle="1" w:styleId="OasysWin">
    <w:name w:val="Oasys/Win"/>
    <w:pPr>
      <w:widowControl w:val="0"/>
      <w:wordWrap w:val="0"/>
      <w:autoSpaceDE w:val="0"/>
      <w:autoSpaceDN w:val="0"/>
      <w:adjustRightInd w:val="0"/>
      <w:spacing w:line="225" w:lineRule="exact"/>
      <w:jc w:val="both"/>
    </w:pPr>
    <w:rPr>
      <w:rFonts w:ascii="ＭＳ 明朝"/>
      <w:spacing w:val="2"/>
      <w:sz w:val="21"/>
      <w:szCs w:val="21"/>
    </w:rPr>
  </w:style>
  <w:style w:type="paragraph" w:customStyle="1" w:styleId="ae">
    <w:name w:val="ランワード"/>
    <w:pPr>
      <w:widowControl w:val="0"/>
      <w:wordWrap w:val="0"/>
      <w:autoSpaceDE w:val="0"/>
      <w:autoSpaceDN w:val="0"/>
      <w:adjustRightInd w:val="0"/>
      <w:spacing w:line="455" w:lineRule="atLeast"/>
      <w:jc w:val="both"/>
    </w:pPr>
    <w:rPr>
      <w:rFonts w:ascii="ＭＳ 明朝" w:hAnsi="ＭＳ 明朝"/>
      <w:sz w:val="21"/>
    </w:rPr>
  </w:style>
  <w:style w:type="paragraph" w:customStyle="1" w:styleId="2-0">
    <w:name w:val="本文2-0"/>
    <w:basedOn w:val="a7"/>
    <w:pPr>
      <w:autoSpaceDE w:val="0"/>
      <w:autoSpaceDN w:val="0"/>
      <w:ind w:left="200" w:rightChars="0" w:right="0"/>
    </w:pPr>
    <w:rPr>
      <w:rFonts w:ascii="ＭＳ 明朝"/>
      <w:sz w:val="21"/>
      <w:szCs w:val="20"/>
    </w:rPr>
  </w:style>
  <w:style w:type="paragraph" w:styleId="af">
    <w:name w:val="Balloon Text"/>
    <w:basedOn w:val="a"/>
    <w:semiHidden/>
    <w:rPr>
      <w:rFonts w:ascii="Arial" w:eastAsia="ＭＳ ゴシック" w:hAnsi="Arial"/>
      <w:sz w:val="18"/>
      <w:szCs w:val="18"/>
    </w:rPr>
  </w:style>
  <w:style w:type="character" w:customStyle="1" w:styleId="a5">
    <w:name w:val="フッター (文字)"/>
    <w:link w:val="a4"/>
    <w:uiPriority w:val="99"/>
    <w:rsid w:val="007A178C"/>
    <w:rPr>
      <w:rFonts w:ascii="Century" w:eastAsia="ＭＳ 明朝" w:hAnsi="Century"/>
      <w:kern w:val="2"/>
      <w:sz w:val="21"/>
      <w:szCs w:val="24"/>
      <w:lang w:val="en-US" w:eastAsia="ja-JP" w:bidi="ar-SA"/>
    </w:rPr>
  </w:style>
  <w:style w:type="paragraph" w:styleId="af0">
    <w:name w:val="Revision"/>
    <w:hidden/>
    <w:uiPriority w:val="99"/>
    <w:semiHidden/>
    <w:rsid w:val="006542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467370">
      <w:bodyDiv w:val="1"/>
      <w:marLeft w:val="0"/>
      <w:marRight w:val="0"/>
      <w:marTop w:val="0"/>
      <w:marBottom w:val="0"/>
      <w:divBdr>
        <w:top w:val="none" w:sz="0" w:space="0" w:color="auto"/>
        <w:left w:val="none" w:sz="0" w:space="0" w:color="auto"/>
        <w:bottom w:val="none" w:sz="0" w:space="0" w:color="auto"/>
        <w:right w:val="none" w:sz="0" w:space="0" w:color="auto"/>
      </w:divBdr>
    </w:div>
    <w:div w:id="1288664329">
      <w:bodyDiv w:val="1"/>
      <w:marLeft w:val="0"/>
      <w:marRight w:val="0"/>
      <w:marTop w:val="0"/>
      <w:marBottom w:val="0"/>
      <w:divBdr>
        <w:top w:val="none" w:sz="0" w:space="0" w:color="auto"/>
        <w:left w:val="none" w:sz="0" w:space="0" w:color="auto"/>
        <w:bottom w:val="none" w:sz="0" w:space="0" w:color="auto"/>
        <w:right w:val="none" w:sz="0" w:space="0" w:color="auto"/>
      </w:divBdr>
    </w:div>
    <w:div w:id="2050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751</Words>
  <Characters>4284</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vt:lpstr>
      <vt:lpstr>参考資料</vt:lpstr>
    </vt:vector>
  </TitlesOfParts>
  <Company>農林中央金庫</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dc:title>
  <dc:creator>農林中央金庫</dc:creator>
  <cp:lastModifiedBy>羽田 杏里彩</cp:lastModifiedBy>
  <cp:revision>42</cp:revision>
  <cp:lastPrinted>2025-08-13T04:24:00Z</cp:lastPrinted>
  <dcterms:created xsi:type="dcterms:W3CDTF">2019-06-17T00:57:00Z</dcterms:created>
  <dcterms:modified xsi:type="dcterms:W3CDTF">2026-02-17T09:16:00Z</dcterms:modified>
</cp:coreProperties>
</file>