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C325E" w14:textId="36880FFB" w:rsidR="007215C9" w:rsidRPr="00EF1ED1" w:rsidRDefault="00B4228C" w:rsidP="007215C9">
      <w:pPr>
        <w:spacing w:line="240" w:lineRule="exact"/>
        <w:rPr>
          <w:rFonts w:ascii="ＭＳ 明朝" w:hAnsi="ＭＳ 明朝"/>
          <w:szCs w:val="21"/>
        </w:rPr>
      </w:pPr>
      <w:r>
        <w:rPr>
          <w:noProof/>
        </w:rPr>
        <w:pict w14:anchorId="7A925A98">
          <v:shapetype id="_x0000_t202" coordsize="21600,21600" o:spt="202" path="m,l,21600r21600,l21600,xe">
            <v:stroke joinstyle="miter"/>
            <v:path gradientshapeok="t" o:connecttype="rect"/>
          </v:shapetype>
          <v:shape id="テキスト ボックス 2" o:spid="_x0000_s3710" type="#_x0000_t202" style="position:absolute;left:0;text-align:left;margin-left:374.6pt;margin-top:-42.3pt;width:91.8pt;height:24.6pt;z-index:251657728;visibility:visible;mso-wrap-style:square;mso-width-percent:0;mso-height-percent:200;mso-wrap-distance-left:9pt;mso-wrap-distance-top:3.6pt;mso-wrap-distance-right:9pt;mso-wrap-distance-bottom:3.6pt;mso-position-horizontal-relative:text;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">
            <v:textbox style="mso-fit-shape-to-text:t">
              <w:txbxContent>
                <w:p w14:paraId="23695EDE" w14:textId="0F696F11" w:rsidR="00CE4AE8" w:rsidRDefault="00CE4AE8" w:rsidP="00CE4AE8">
                  <w:r>
                    <w:rPr>
                      <w:rFonts w:hint="eastAsia"/>
                    </w:rPr>
                    <w:t>添付資料</w:t>
                  </w:r>
                  <w:r w:rsidR="00B4228C">
                    <w:rPr>
                      <w:rFonts w:hint="eastAsia"/>
                    </w:rPr>
                    <w:t>４</w:t>
                  </w:r>
                  <w:r>
                    <w:rPr>
                      <w:rFonts w:hint="eastAsia"/>
                    </w:rPr>
                    <w:t>－７</w:t>
                  </w:r>
                </w:p>
              </w:txbxContent>
            </v:textbox>
            <w10:wrap type="square"/>
          </v:shape>
        </w:pict>
      </w:r>
    </w:p>
    <w:p w14:paraId="55453F73" w14:textId="77777777" w:rsidR="007215C9" w:rsidRDefault="007215C9" w:rsidP="007215C9">
      <w:pPr>
        <w:jc w:val="center"/>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t>「ＪＡの投信つみたてサービス」取扱規定</w:t>
      </w:r>
    </w:p>
    <w:p w14:paraId="5CA00FFE" w14:textId="77777777" w:rsidR="00051258" w:rsidRDefault="00051258" w:rsidP="00051258">
      <w:pPr>
        <w:rPr>
          <w:rFonts w:ascii="ＭＳ 明朝" w:hAnsi="ＭＳ 明朝"/>
          <w:szCs w:val="21"/>
        </w:rPr>
      </w:pPr>
    </w:p>
    <w:p w14:paraId="4DF70D01" w14:textId="77777777" w:rsidR="008B1762" w:rsidRPr="00EF1ED1" w:rsidRDefault="008B1762" w:rsidP="00051258">
      <w:pPr>
        <w:rPr>
          <w:rFonts w:ascii="ＭＳ 明朝" w:hAnsi="ＭＳ 明朝"/>
          <w:szCs w:val="21"/>
        </w:rPr>
      </w:pPr>
    </w:p>
    <w:p w14:paraId="0227A4DB" w14:textId="77777777" w:rsidR="00412DC2" w:rsidRPr="00D62D93" w:rsidRDefault="00412DC2" w:rsidP="00412DC2">
      <w:pPr>
        <w:rPr>
          <w:rFonts w:ascii="ＭＳ ゴシック" w:eastAsia="ＭＳ ゴシック" w:hAnsi="ＭＳ ゴシック"/>
          <w:szCs w:val="22"/>
        </w:rPr>
      </w:pPr>
      <w:r w:rsidRPr="00D62D93">
        <w:rPr>
          <w:rFonts w:ascii="ＭＳ ゴシック" w:eastAsia="ＭＳ ゴシック" w:hAnsi="ＭＳ ゴシック" w:hint="eastAsia"/>
          <w:szCs w:val="22"/>
        </w:rPr>
        <w:t>第</w:t>
      </w:r>
      <w:r w:rsidRPr="00D62D93">
        <w:rPr>
          <w:rFonts w:ascii="ＭＳ ゴシック" w:eastAsia="ＭＳ ゴシック" w:hAnsi="ＭＳ ゴシック"/>
          <w:szCs w:val="22"/>
        </w:rPr>
        <w:t>1条（規定の趣旨）</w:t>
      </w:r>
    </w:p>
    <w:p w14:paraId="45EC26BF" w14:textId="77777777" w:rsidR="00412DC2" w:rsidRPr="00D62D93" w:rsidRDefault="00412DC2" w:rsidP="00412DC2">
      <w:pPr>
        <w:ind w:leftChars="71" w:left="141" w:firstLineChars="71" w:firstLine="141"/>
        <w:rPr>
          <w:rFonts w:ascii="ＭＳ 明朝" w:hAnsi="ＭＳ 明朝"/>
          <w:szCs w:val="22"/>
        </w:rPr>
      </w:pPr>
      <w:r w:rsidRPr="00D62D93">
        <w:rPr>
          <w:rFonts w:ascii="ＭＳ 明朝" w:hAnsi="ＭＳ 明朝" w:hint="eastAsia"/>
          <w:szCs w:val="22"/>
        </w:rPr>
        <w:t>この規定は、毎月お客様が指定する日（以下、「振替日」といいます。）に、お客様があらかじめ指定した金額（以下、「振替額」といいます。）を、お客様が指定する引落口座（以下、「振替口座」といいます。）から引き落</w:t>
      </w:r>
      <w:r>
        <w:rPr>
          <w:rFonts w:ascii="ＭＳ 明朝" w:hAnsi="ＭＳ 明朝" w:hint="eastAsia"/>
          <w:szCs w:val="22"/>
        </w:rPr>
        <w:t>と</w:t>
      </w:r>
      <w:r w:rsidRPr="00D62D93">
        <w:rPr>
          <w:rFonts w:ascii="ＭＳ 明朝" w:hAnsi="ＭＳ 明朝" w:hint="eastAsia"/>
          <w:szCs w:val="22"/>
        </w:rPr>
        <w:t>し、特定の投資信託受益権（以下、「投資信託」といいます。）を自動的に取得する取引に関する取決めです。</w:t>
      </w:r>
    </w:p>
    <w:p w14:paraId="0F974848" w14:textId="77777777" w:rsidR="00412DC2" w:rsidRPr="00D62D93" w:rsidRDefault="00412DC2" w:rsidP="00412DC2">
      <w:pPr>
        <w:ind w:leftChars="71" w:left="141" w:firstLineChars="71" w:firstLine="141"/>
        <w:rPr>
          <w:rFonts w:ascii="ＭＳ 明朝" w:hAnsi="ＭＳ 明朝"/>
          <w:szCs w:val="22"/>
        </w:rPr>
      </w:pPr>
      <w:r w:rsidRPr="00D62D93">
        <w:rPr>
          <w:rFonts w:ascii="ＭＳ 明朝" w:hAnsi="ＭＳ 明朝" w:hint="eastAsia"/>
          <w:szCs w:val="22"/>
        </w:rPr>
        <w:t>この取引を定期定額購入取引（名称「ＪＡの投信つみたてサービス」。以下、「本サービス」といいます。）といいます。</w:t>
      </w:r>
    </w:p>
    <w:p w14:paraId="39BCA2EF" w14:textId="77777777" w:rsidR="00412DC2" w:rsidRPr="00D62D93" w:rsidRDefault="00412DC2" w:rsidP="00412DC2">
      <w:pPr>
        <w:rPr>
          <w:rFonts w:ascii="ＭＳ ゴシック" w:eastAsia="ＭＳ ゴシック" w:hAnsi="ＭＳ ゴシック"/>
          <w:szCs w:val="22"/>
        </w:rPr>
      </w:pPr>
      <w:r w:rsidRPr="00D62D93">
        <w:rPr>
          <w:rFonts w:ascii="ＭＳ ゴシック" w:eastAsia="ＭＳ ゴシック" w:hAnsi="ＭＳ ゴシック" w:hint="eastAsia"/>
          <w:szCs w:val="22"/>
        </w:rPr>
        <w:t>第</w:t>
      </w:r>
      <w:r w:rsidRPr="00D62D93">
        <w:rPr>
          <w:rFonts w:ascii="ＭＳ ゴシック" w:eastAsia="ＭＳ ゴシック" w:hAnsi="ＭＳ ゴシック"/>
          <w:szCs w:val="22"/>
        </w:rPr>
        <w:t>2条（本サービスの選定銘柄）</w:t>
      </w:r>
    </w:p>
    <w:p w14:paraId="14C38E2F" w14:textId="77777777" w:rsidR="00412DC2" w:rsidRPr="00D62D93" w:rsidRDefault="00412DC2" w:rsidP="00412DC2">
      <w:pPr>
        <w:ind w:leftChars="71" w:left="141" w:firstLineChars="71" w:firstLine="141"/>
        <w:rPr>
          <w:rFonts w:ascii="ＭＳ 明朝" w:hAnsi="ＭＳ 明朝"/>
          <w:szCs w:val="22"/>
        </w:rPr>
      </w:pPr>
      <w:r w:rsidRPr="00D62D93">
        <w:rPr>
          <w:rFonts w:ascii="ＭＳ 明朝" w:hAnsi="ＭＳ 明朝" w:hint="eastAsia"/>
          <w:szCs w:val="22"/>
        </w:rPr>
        <w:t>本サービスによって買付けができる投資信託は、当組合が本サービスの対象として選定する銘柄（以下、「選定銘柄」といいます。）とします。</w:t>
      </w:r>
    </w:p>
    <w:p w14:paraId="2D324F02" w14:textId="77777777" w:rsidR="00412DC2" w:rsidRPr="00D62D93" w:rsidRDefault="00412DC2" w:rsidP="00412DC2">
      <w:pPr>
        <w:ind w:left="141" w:hangingChars="71" w:hanging="141"/>
        <w:rPr>
          <w:rFonts w:ascii="ＭＳ 明朝" w:hAnsi="ＭＳ 明朝"/>
          <w:szCs w:val="22"/>
        </w:rPr>
      </w:pPr>
      <w:r w:rsidRPr="00D62D93">
        <w:rPr>
          <w:rFonts w:ascii="ＭＳ 明朝" w:hAnsi="ＭＳ 明朝"/>
          <w:szCs w:val="22"/>
        </w:rPr>
        <w:t>2　お客様は、選定銘柄の中から1銘柄以上の買付けを希望する銘柄（以下、「指定銘柄」といいます。）を指定し、申込みを行うものとします。</w:t>
      </w:r>
    </w:p>
    <w:p w14:paraId="7E0DC076" w14:textId="77777777" w:rsidR="00412DC2" w:rsidRPr="00D62D93" w:rsidRDefault="00412DC2" w:rsidP="00412DC2">
      <w:pPr>
        <w:rPr>
          <w:rFonts w:ascii="ＭＳ ゴシック" w:eastAsia="ＭＳ ゴシック" w:hAnsi="ＭＳ ゴシック"/>
          <w:szCs w:val="22"/>
        </w:rPr>
      </w:pPr>
      <w:r w:rsidRPr="00D62D93">
        <w:rPr>
          <w:rFonts w:ascii="ＭＳ ゴシック" w:eastAsia="ＭＳ ゴシック" w:hAnsi="ＭＳ ゴシック" w:hint="eastAsia"/>
          <w:szCs w:val="22"/>
        </w:rPr>
        <w:t>第</w:t>
      </w:r>
      <w:r w:rsidRPr="00D62D93">
        <w:rPr>
          <w:rFonts w:ascii="ＭＳ ゴシック" w:eastAsia="ＭＳ ゴシック" w:hAnsi="ＭＳ ゴシック"/>
          <w:szCs w:val="22"/>
        </w:rPr>
        <w:t>3条（申込方法）</w:t>
      </w:r>
    </w:p>
    <w:p w14:paraId="709D6CAB" w14:textId="4C3A4F4D" w:rsidR="00412DC2" w:rsidRPr="00D62D93" w:rsidRDefault="00412DC2" w:rsidP="00412DC2">
      <w:pPr>
        <w:ind w:leftChars="71" w:left="141" w:firstLineChars="71" w:firstLine="141"/>
        <w:rPr>
          <w:rFonts w:ascii="ＭＳ 明朝" w:hAnsi="ＭＳ 明朝"/>
          <w:szCs w:val="22"/>
        </w:rPr>
      </w:pPr>
      <w:r w:rsidRPr="00D62D93">
        <w:rPr>
          <w:rFonts w:ascii="ＭＳ 明朝" w:hAnsi="ＭＳ 明朝" w:hint="eastAsia"/>
          <w:szCs w:val="22"/>
        </w:rPr>
        <w:t>お客様は当組合所定の申込書に必要事項を記入のうえ、署名押印して当組合に提出し、当組合が承諾した場合に本サービスを利用できます。</w:t>
      </w:r>
    </w:p>
    <w:p w14:paraId="625EDB6C" w14:textId="77777777" w:rsidR="00412DC2" w:rsidRDefault="00412DC2" w:rsidP="00412DC2">
      <w:pPr>
        <w:ind w:left="141" w:hangingChars="71" w:hanging="141"/>
        <w:rPr>
          <w:rFonts w:ascii="ＭＳ 明朝" w:hAnsi="ＭＳ 明朝"/>
          <w:szCs w:val="22"/>
        </w:rPr>
      </w:pPr>
      <w:r w:rsidRPr="00D62D93">
        <w:rPr>
          <w:rFonts w:ascii="ＭＳ 明朝" w:hAnsi="ＭＳ 明朝"/>
          <w:szCs w:val="22"/>
        </w:rPr>
        <w:t>2　お申込みに当たって、お客様は投資信託累積投資規定に定める累積投資契約を締結するものとします。</w:t>
      </w:r>
    </w:p>
    <w:p w14:paraId="6C14AF73" w14:textId="77777777" w:rsidR="00412DC2" w:rsidRPr="00D62D93" w:rsidRDefault="00412DC2" w:rsidP="00412DC2">
      <w:pPr>
        <w:ind w:leftChars="71" w:left="141" w:firstLineChars="72" w:firstLine="143"/>
        <w:rPr>
          <w:rFonts w:ascii="ＭＳ 明朝" w:hAnsi="ＭＳ 明朝"/>
          <w:szCs w:val="22"/>
        </w:rPr>
      </w:pPr>
      <w:r w:rsidRPr="00D62D93">
        <w:rPr>
          <w:rFonts w:ascii="ＭＳ 明朝" w:hAnsi="ＭＳ 明朝"/>
          <w:szCs w:val="22"/>
        </w:rPr>
        <w:t>ただし、すでに契約済みである場合はこの限りではありません。</w:t>
      </w:r>
    </w:p>
    <w:p w14:paraId="709BBA39" w14:textId="77777777" w:rsidR="00412DC2" w:rsidRPr="00D62D93" w:rsidRDefault="00412DC2" w:rsidP="00412DC2">
      <w:pPr>
        <w:rPr>
          <w:rFonts w:ascii="ＭＳ 明朝" w:hAnsi="ＭＳ 明朝"/>
          <w:szCs w:val="22"/>
        </w:rPr>
      </w:pPr>
      <w:r w:rsidRPr="00D62D93">
        <w:rPr>
          <w:rFonts w:ascii="ＭＳ 明朝" w:hAnsi="ＭＳ 明朝"/>
          <w:szCs w:val="22"/>
        </w:rPr>
        <w:t>3　本サービスの契約は、1指定銘柄につき1契約に限るものとします。</w:t>
      </w:r>
    </w:p>
    <w:p w14:paraId="214408D5" w14:textId="77777777" w:rsidR="00412DC2" w:rsidRPr="00D62D93" w:rsidRDefault="00412DC2" w:rsidP="00412DC2">
      <w:pPr>
        <w:ind w:leftChars="71" w:left="141" w:firstLineChars="71" w:firstLine="141"/>
        <w:rPr>
          <w:rFonts w:ascii="ＭＳ 明朝" w:hAnsi="ＭＳ 明朝"/>
          <w:szCs w:val="22"/>
        </w:rPr>
      </w:pPr>
      <w:r w:rsidRPr="00D62D93">
        <w:rPr>
          <w:rFonts w:ascii="ＭＳ 明朝" w:hAnsi="ＭＳ 明朝" w:hint="eastAsia"/>
          <w:szCs w:val="22"/>
        </w:rPr>
        <w:t>ただし、「非課税上場株式等管理、非課税累積投資および特定非課税累積投資に関する約款」第</w:t>
      </w:r>
      <w:r w:rsidRPr="00D62D93">
        <w:rPr>
          <w:rFonts w:ascii="ＭＳ 明朝" w:hAnsi="ＭＳ 明朝"/>
          <w:szCs w:val="22"/>
        </w:rPr>
        <w:t>2条の2に定める特定銘柄に関しては、非課税口座の特定累積投資勘定の利用を目的とする契約において1契約、それ以外の契約において1契約の最大2契約に限るものとします。</w:t>
      </w:r>
    </w:p>
    <w:p w14:paraId="4A138B0D" w14:textId="77777777" w:rsidR="00412DC2" w:rsidRPr="00D62D93" w:rsidRDefault="00412DC2" w:rsidP="00412DC2">
      <w:pPr>
        <w:rPr>
          <w:rFonts w:ascii="ＭＳ ゴシック" w:eastAsia="ＭＳ ゴシック" w:hAnsi="ＭＳ ゴシック"/>
          <w:szCs w:val="22"/>
        </w:rPr>
      </w:pPr>
      <w:r w:rsidRPr="00D62D93">
        <w:rPr>
          <w:rFonts w:ascii="ＭＳ ゴシック" w:eastAsia="ＭＳ ゴシック" w:hAnsi="ＭＳ ゴシック" w:hint="eastAsia"/>
          <w:szCs w:val="22"/>
        </w:rPr>
        <w:t>第</w:t>
      </w:r>
      <w:r w:rsidRPr="00D62D93">
        <w:rPr>
          <w:rFonts w:ascii="ＭＳ ゴシック" w:eastAsia="ＭＳ ゴシック" w:hAnsi="ＭＳ ゴシック"/>
          <w:szCs w:val="22"/>
        </w:rPr>
        <w:t>4条（振替額の引落し）</w:t>
      </w:r>
    </w:p>
    <w:p w14:paraId="6ACA49FC" w14:textId="77777777" w:rsidR="00412DC2" w:rsidRPr="00D62D93" w:rsidRDefault="00412DC2" w:rsidP="00412DC2">
      <w:pPr>
        <w:ind w:firstLineChars="143" w:firstLine="283"/>
        <w:rPr>
          <w:rFonts w:ascii="ＭＳ 明朝" w:hAnsi="ＭＳ 明朝"/>
          <w:szCs w:val="22"/>
        </w:rPr>
      </w:pPr>
      <w:r w:rsidRPr="00D62D93">
        <w:rPr>
          <w:rFonts w:ascii="ＭＳ 明朝" w:hAnsi="ＭＳ 明朝" w:hint="eastAsia"/>
          <w:szCs w:val="22"/>
        </w:rPr>
        <w:t>振替口座はあらかじめ届け出られた投資信託総合取引における指定口座と同一の口座とします。</w:t>
      </w:r>
    </w:p>
    <w:p w14:paraId="6D8547B3" w14:textId="77777777" w:rsidR="00412DC2" w:rsidRPr="00D62D93" w:rsidRDefault="00412DC2" w:rsidP="00412DC2">
      <w:pPr>
        <w:ind w:left="141" w:hangingChars="71" w:hanging="141"/>
        <w:rPr>
          <w:rFonts w:ascii="ＭＳ 明朝" w:hAnsi="ＭＳ 明朝"/>
          <w:szCs w:val="22"/>
        </w:rPr>
      </w:pPr>
      <w:r w:rsidRPr="00D62D93">
        <w:rPr>
          <w:rFonts w:ascii="ＭＳ 明朝" w:hAnsi="ＭＳ 明朝"/>
          <w:szCs w:val="22"/>
        </w:rPr>
        <w:t>2　振替額を振替口座から引き落とす場合には、普通貯金通帳、同払戻請求書または小切手によらず当組合所定の方法で行うものとします。</w:t>
      </w:r>
    </w:p>
    <w:p w14:paraId="2D1C814F" w14:textId="77777777" w:rsidR="00412DC2" w:rsidRPr="00D62D93" w:rsidRDefault="00412DC2" w:rsidP="00412DC2">
      <w:pPr>
        <w:rPr>
          <w:rFonts w:ascii="ＭＳ 明朝" w:hAnsi="ＭＳ 明朝"/>
          <w:szCs w:val="22"/>
        </w:rPr>
      </w:pPr>
      <w:r w:rsidRPr="00D62D93">
        <w:rPr>
          <w:rFonts w:ascii="ＭＳ 明朝" w:hAnsi="ＭＳ 明朝"/>
          <w:szCs w:val="22"/>
        </w:rPr>
        <w:t>3　振替日が当組合の休業日に当たる場合は、その翌営業日を振替日とします。</w:t>
      </w:r>
    </w:p>
    <w:p w14:paraId="3999811A" w14:textId="77A46C97" w:rsidR="00412DC2" w:rsidRPr="00D62D93" w:rsidRDefault="00412DC2" w:rsidP="00412DC2">
      <w:pPr>
        <w:ind w:left="141" w:hangingChars="71" w:hanging="141"/>
        <w:rPr>
          <w:rFonts w:ascii="ＭＳ 明朝" w:hAnsi="ＭＳ 明朝"/>
          <w:szCs w:val="22"/>
        </w:rPr>
      </w:pPr>
      <w:r w:rsidRPr="00D62D93">
        <w:rPr>
          <w:rFonts w:ascii="ＭＳ 明朝" w:hAnsi="ＭＳ 明朝"/>
          <w:szCs w:val="22"/>
        </w:rPr>
        <w:t>4　1指定銘柄当たりの振替額は</w:t>
      </w:r>
      <w:r w:rsidRPr="00D62D93">
        <w:rPr>
          <w:rFonts w:ascii="ＭＳ 明朝" w:hAnsi="ＭＳ 明朝" w:hint="eastAsia"/>
          <w:szCs w:val="22"/>
        </w:rPr>
        <w:t>5,000</w:t>
      </w:r>
      <w:r w:rsidRPr="00D62D93">
        <w:rPr>
          <w:rFonts w:ascii="ＭＳ 明朝" w:hAnsi="ＭＳ 明朝"/>
          <w:szCs w:val="22"/>
        </w:rPr>
        <w:t>円以上</w:t>
      </w:r>
      <w:r w:rsidRPr="00D62D93">
        <w:rPr>
          <w:rFonts w:ascii="ＭＳ 明朝" w:hAnsi="ＭＳ 明朝" w:hint="eastAsia"/>
          <w:szCs w:val="22"/>
        </w:rPr>
        <w:t>1,000</w:t>
      </w:r>
      <w:r w:rsidRPr="00D62D93">
        <w:rPr>
          <w:rFonts w:ascii="ＭＳ 明朝" w:hAnsi="ＭＳ 明朝"/>
          <w:szCs w:val="22"/>
        </w:rPr>
        <w:t>円単位の金額とし、同一の振替日に複数の指定銘柄の振替額の引落しがある場合には、その銘柄ごとに振り替えることとします。ただし、お客様が当組合の「非課税上場株式等管理、非課税累積投資および特定非課税累積投資に関する約款」に基づき、つみたて投資枠での買付けをする場合は、当該指定銘柄の購入代価（振替額から、第5条第4項所定の手数料や消費税等を除いたものとし、所定の手数料がゼロの場合は振替額と同額とします。以下、本項および第5項において同じ。）の各年の合計額（つみたて</w:t>
      </w:r>
      <w:r w:rsidRPr="00D62D93">
        <w:rPr>
          <w:rFonts w:ascii="ＭＳ 明朝" w:hAnsi="ＭＳ 明朝" w:hint="eastAsia"/>
          <w:szCs w:val="22"/>
        </w:rPr>
        <w:t>投資枠で複数銘柄の買付けを申し込む場合は、申し込む全銘柄の購入代価の各年の合計額）が120万</w:t>
      </w:r>
      <w:r w:rsidRPr="00D62D93">
        <w:rPr>
          <w:rFonts w:ascii="ＭＳ 明朝" w:hAnsi="ＭＳ 明朝"/>
          <w:szCs w:val="22"/>
        </w:rPr>
        <w:t>円を超えることとなるような振替額の指定はできません。</w:t>
      </w:r>
    </w:p>
    <w:p w14:paraId="50FA8E46" w14:textId="29BE3F70" w:rsidR="00412DC2" w:rsidRPr="00D62D93" w:rsidRDefault="00412DC2" w:rsidP="00412DC2">
      <w:pPr>
        <w:ind w:left="141" w:hangingChars="71" w:hanging="141"/>
        <w:rPr>
          <w:rFonts w:ascii="ＭＳ 明朝" w:hAnsi="ＭＳ 明朝"/>
          <w:szCs w:val="22"/>
        </w:rPr>
      </w:pPr>
      <w:r w:rsidRPr="00D62D93">
        <w:rPr>
          <w:rFonts w:ascii="ＭＳ 明朝" w:hAnsi="ＭＳ 明朝"/>
          <w:szCs w:val="22"/>
        </w:rPr>
        <w:t>5　年6回まで、お客様が指定する割増した振替額を振替口座から引</w:t>
      </w:r>
      <w:r w:rsidRPr="00D62D93">
        <w:rPr>
          <w:rFonts w:ascii="ＭＳ 明朝" w:hAnsi="ＭＳ 明朝" w:hint="eastAsia"/>
          <w:szCs w:val="22"/>
        </w:rPr>
        <w:t>き</w:t>
      </w:r>
      <w:r w:rsidRPr="00D62D93">
        <w:rPr>
          <w:rFonts w:ascii="ＭＳ 明朝" w:hAnsi="ＭＳ 明朝"/>
          <w:szCs w:val="22"/>
        </w:rPr>
        <w:t>落とし、指定銘柄の買付けをすることができます。ただし、お客様が当組合の「非課税上場株式等管理、非課税累積投資および特定非課税累積投資に関する約款」に基づき、つみたて投資枠での買付けをする場合は、年2回までとします。また、つみたて投資枠で買付けしようとする全銘柄についての、割増した振替額にかかる購入代価の各年</w:t>
      </w:r>
      <w:r w:rsidRPr="00D62D93">
        <w:rPr>
          <w:rFonts w:ascii="ＭＳ 明朝" w:hAnsi="ＭＳ 明朝"/>
          <w:szCs w:val="22"/>
        </w:rPr>
        <w:lastRenderedPageBreak/>
        <w:t>の合計額が</w:t>
      </w:r>
      <w:r w:rsidRPr="00D62D93">
        <w:rPr>
          <w:rFonts w:ascii="ＭＳ 明朝" w:hAnsi="ＭＳ 明朝" w:hint="eastAsia"/>
          <w:szCs w:val="22"/>
        </w:rPr>
        <w:t>120万</w:t>
      </w:r>
      <w:r w:rsidRPr="00D62D93">
        <w:rPr>
          <w:rFonts w:ascii="ＭＳ 明朝" w:hAnsi="ＭＳ 明朝"/>
          <w:szCs w:val="22"/>
        </w:rPr>
        <w:t>円を超えることとなるような振替額の割増の指定はできません。</w:t>
      </w:r>
    </w:p>
    <w:p w14:paraId="3730E660" w14:textId="77777777" w:rsidR="00412DC2" w:rsidRPr="00D62D93" w:rsidRDefault="00412DC2" w:rsidP="00412DC2">
      <w:pPr>
        <w:ind w:left="141" w:hangingChars="71" w:hanging="141"/>
        <w:rPr>
          <w:rFonts w:ascii="ＭＳ 明朝" w:hAnsi="ＭＳ 明朝"/>
          <w:szCs w:val="22"/>
        </w:rPr>
      </w:pPr>
      <w:r w:rsidRPr="00D62D93">
        <w:rPr>
          <w:rFonts w:ascii="ＭＳ 明朝" w:hAnsi="ＭＳ 明朝"/>
          <w:szCs w:val="22"/>
        </w:rPr>
        <w:t>6　振替日において、振替口座の貯金残高が振替額に満たないときは、引落しは行いません。また、本サービスにおける振替口座からの引落しに</w:t>
      </w:r>
      <w:r w:rsidRPr="00D62D93">
        <w:rPr>
          <w:rFonts w:ascii="ＭＳ 明朝" w:hAnsi="ＭＳ 明朝" w:hint="eastAsia"/>
          <w:szCs w:val="22"/>
        </w:rPr>
        <w:t>当たって</w:t>
      </w:r>
      <w:r w:rsidRPr="00D62D93">
        <w:rPr>
          <w:rFonts w:ascii="ＭＳ 明朝" w:hAnsi="ＭＳ 明朝"/>
          <w:szCs w:val="22"/>
        </w:rPr>
        <w:t>は、総合口座取引規定あるいは当座勘定規定および当座勘定貸越約定書等に定める当座貸越ならびにＪＡバンクカードローン融資約款等に定める自動融資は適用されません。ただし、指定銘柄が複数ある場合において、振替額の合計額に満たないときには、優先順位を当組合が決め、必要金額を引き落とします。なお、引落しが不能であった翌月の引落しについては、その月分の引落しのみ行うものとし</w:t>
      </w:r>
      <w:r w:rsidRPr="00D62D93">
        <w:rPr>
          <w:rFonts w:ascii="ＭＳ 明朝" w:hAnsi="ＭＳ 明朝" w:hint="eastAsia"/>
          <w:szCs w:val="22"/>
        </w:rPr>
        <w:t>ます。</w:t>
      </w:r>
    </w:p>
    <w:p w14:paraId="6A02CDA2" w14:textId="77777777" w:rsidR="00412DC2" w:rsidRPr="00D62D93" w:rsidRDefault="00412DC2" w:rsidP="00412DC2">
      <w:pPr>
        <w:ind w:left="141" w:hangingChars="71" w:hanging="141"/>
        <w:rPr>
          <w:rFonts w:ascii="ＭＳ 明朝" w:hAnsi="ＭＳ 明朝"/>
          <w:szCs w:val="22"/>
        </w:rPr>
      </w:pPr>
      <w:r w:rsidRPr="00D62D93">
        <w:rPr>
          <w:rFonts w:ascii="ＭＳ 明朝" w:hAnsi="ＭＳ 明朝"/>
          <w:szCs w:val="22"/>
        </w:rPr>
        <w:t>7 振替口座の残高不足等の理由で、振替額の引落しが成立しなかった場合は、当組合からお客様への通知は特にしません。</w:t>
      </w:r>
    </w:p>
    <w:p w14:paraId="0897BB1D" w14:textId="77777777" w:rsidR="00412DC2" w:rsidRPr="00D62D93" w:rsidRDefault="00412DC2" w:rsidP="00412DC2">
      <w:pPr>
        <w:ind w:left="141" w:hangingChars="71" w:hanging="141"/>
        <w:rPr>
          <w:rFonts w:ascii="ＭＳ 明朝" w:hAnsi="ＭＳ 明朝"/>
          <w:szCs w:val="22"/>
        </w:rPr>
      </w:pPr>
      <w:r w:rsidRPr="00D62D93">
        <w:rPr>
          <w:rFonts w:ascii="ＭＳ 明朝" w:hAnsi="ＭＳ 明朝"/>
          <w:szCs w:val="22"/>
        </w:rPr>
        <w:t>8　本サービスの振替口座から振替日に複数件の引落し（本サービス以外による引落しも含みます。）をする場合に、その総額が振替口座から引き落とすことのできる金額を超えるとき、そのいずれを引き落とすかは当組合の任意とします。</w:t>
      </w:r>
    </w:p>
    <w:p w14:paraId="3FF1F34B" w14:textId="77777777" w:rsidR="00412DC2" w:rsidRPr="00D62D93" w:rsidRDefault="00412DC2" w:rsidP="00412DC2">
      <w:pPr>
        <w:rPr>
          <w:rFonts w:ascii="ＭＳ ゴシック" w:eastAsia="ＭＳ ゴシック" w:hAnsi="ＭＳ ゴシック"/>
          <w:szCs w:val="22"/>
        </w:rPr>
      </w:pPr>
      <w:r w:rsidRPr="00D62D93">
        <w:rPr>
          <w:rFonts w:ascii="ＭＳ ゴシック" w:eastAsia="ＭＳ ゴシック" w:hAnsi="ＭＳ ゴシック" w:hint="eastAsia"/>
          <w:szCs w:val="22"/>
        </w:rPr>
        <w:t>第</w:t>
      </w:r>
      <w:r w:rsidRPr="00D62D93">
        <w:rPr>
          <w:rFonts w:ascii="ＭＳ ゴシック" w:eastAsia="ＭＳ ゴシック" w:hAnsi="ＭＳ ゴシック"/>
          <w:szCs w:val="22"/>
        </w:rPr>
        <w:t>5条（買付方法、時期および価額）</w:t>
      </w:r>
    </w:p>
    <w:p w14:paraId="400F6115" w14:textId="77777777" w:rsidR="00412DC2" w:rsidRPr="00D62D93" w:rsidRDefault="00412DC2" w:rsidP="00412DC2">
      <w:pPr>
        <w:ind w:leftChars="71" w:left="141" w:firstLineChars="71" w:firstLine="141"/>
        <w:rPr>
          <w:rFonts w:ascii="ＭＳ 明朝" w:hAnsi="ＭＳ 明朝"/>
          <w:szCs w:val="22"/>
        </w:rPr>
      </w:pPr>
      <w:r w:rsidRPr="00D62D93">
        <w:rPr>
          <w:rFonts w:ascii="ＭＳ 明朝" w:hAnsi="ＭＳ 明朝" w:hint="eastAsia"/>
          <w:szCs w:val="22"/>
        </w:rPr>
        <w:t>当組合は、振替口座からの振替額の引落しが成立した場合に限り、当該金額を当組合がお預かりし、当該指定銘柄の買付けを行います。</w:t>
      </w:r>
    </w:p>
    <w:p w14:paraId="290C3E7E" w14:textId="77777777" w:rsidR="00412DC2" w:rsidRPr="00D62D93" w:rsidRDefault="00412DC2" w:rsidP="00412DC2">
      <w:pPr>
        <w:ind w:left="141" w:hangingChars="71" w:hanging="141"/>
        <w:rPr>
          <w:rFonts w:ascii="ＭＳ 明朝" w:hAnsi="ＭＳ 明朝"/>
          <w:szCs w:val="22"/>
        </w:rPr>
      </w:pPr>
      <w:r w:rsidRPr="00D62D93">
        <w:rPr>
          <w:rFonts w:ascii="ＭＳ 明朝" w:hAnsi="ＭＳ 明朝"/>
          <w:szCs w:val="22"/>
        </w:rPr>
        <w:t>2　当組合は、振替日から起算して4営業日目にお客様より買付けの申込みがあったものとして買付けを行います。なお、買付日および買付価額は当該指定銘柄の目論見書によるものとします。</w:t>
      </w:r>
    </w:p>
    <w:p w14:paraId="55C635C6" w14:textId="77777777" w:rsidR="00412DC2" w:rsidRPr="00D62D93" w:rsidRDefault="00412DC2" w:rsidP="00412DC2">
      <w:pPr>
        <w:ind w:leftChars="71" w:left="141" w:firstLineChars="71" w:firstLine="141"/>
        <w:rPr>
          <w:rFonts w:ascii="ＭＳ 明朝" w:hAnsi="ＭＳ 明朝"/>
          <w:szCs w:val="22"/>
        </w:rPr>
      </w:pPr>
      <w:r w:rsidRPr="00D62D93">
        <w:rPr>
          <w:rFonts w:ascii="ＭＳ 明朝" w:hAnsi="ＭＳ 明朝" w:hint="eastAsia"/>
          <w:szCs w:val="22"/>
        </w:rPr>
        <w:t>また、お客様が当組合の「非課税上場株式等管理、非課税累積投資および特定非課税累積投資に関する約款」に基づきつみたて投資枠での買付けまたは成長投資枠でのつみたてによる買付けをする場合、当年</w:t>
      </w:r>
      <w:r w:rsidRPr="00D62D93">
        <w:rPr>
          <w:rFonts w:ascii="ＭＳ 明朝" w:hAnsi="ＭＳ 明朝"/>
          <w:szCs w:val="22"/>
        </w:rPr>
        <w:t>12月分の引落しによる買付けが翌年の勘定に入ることとなる場合があります。</w:t>
      </w:r>
    </w:p>
    <w:p w14:paraId="3009CA24" w14:textId="77777777" w:rsidR="00412DC2" w:rsidRPr="00D62D93" w:rsidRDefault="00412DC2" w:rsidP="00412DC2">
      <w:pPr>
        <w:ind w:left="141" w:hangingChars="71" w:hanging="141"/>
        <w:rPr>
          <w:rFonts w:ascii="ＭＳ 明朝" w:hAnsi="ＭＳ 明朝"/>
          <w:szCs w:val="22"/>
        </w:rPr>
      </w:pPr>
      <w:r w:rsidRPr="00D62D93">
        <w:rPr>
          <w:rFonts w:ascii="ＭＳ 明朝" w:hAnsi="ＭＳ 明朝"/>
          <w:szCs w:val="22"/>
        </w:rPr>
        <w:t>3　前項にかかわらず、指定銘柄の買付申込みの受付を投資信託委託会社が受けない場合または取り消した場合には、買付けの申込みは不成立となります。</w:t>
      </w:r>
    </w:p>
    <w:p w14:paraId="029C9F6C" w14:textId="77777777" w:rsidR="00412DC2" w:rsidRPr="00D62D93" w:rsidRDefault="00412DC2" w:rsidP="00412DC2">
      <w:pPr>
        <w:rPr>
          <w:rFonts w:ascii="ＭＳ 明朝" w:hAnsi="ＭＳ 明朝"/>
          <w:szCs w:val="22"/>
        </w:rPr>
      </w:pPr>
      <w:r w:rsidRPr="00D62D93">
        <w:rPr>
          <w:rFonts w:ascii="ＭＳ 明朝" w:hAnsi="ＭＳ 明朝"/>
          <w:szCs w:val="22"/>
        </w:rPr>
        <w:t>4　当組合は、振替額の中から、当該指定銘柄所定の手数料および消費税等を差し引くものとします。</w:t>
      </w:r>
    </w:p>
    <w:p w14:paraId="4D9CABA1" w14:textId="77777777" w:rsidR="00412DC2" w:rsidRPr="00D62D93" w:rsidRDefault="00412DC2" w:rsidP="00412DC2">
      <w:pPr>
        <w:rPr>
          <w:rFonts w:ascii="ＭＳ ゴシック" w:eastAsia="ＭＳ ゴシック" w:hAnsi="ＭＳ ゴシック"/>
          <w:szCs w:val="22"/>
        </w:rPr>
      </w:pPr>
      <w:r w:rsidRPr="00D62D93">
        <w:rPr>
          <w:rFonts w:ascii="ＭＳ ゴシック" w:eastAsia="ＭＳ ゴシック" w:hAnsi="ＭＳ ゴシック" w:hint="eastAsia"/>
          <w:szCs w:val="22"/>
        </w:rPr>
        <w:t>第</w:t>
      </w:r>
      <w:r w:rsidRPr="00D62D93">
        <w:rPr>
          <w:rFonts w:ascii="ＭＳ ゴシック" w:eastAsia="ＭＳ ゴシック" w:hAnsi="ＭＳ ゴシック"/>
          <w:szCs w:val="22"/>
        </w:rPr>
        <w:t>6条（指定銘柄の振替および収益分配金の再投資）</w:t>
      </w:r>
    </w:p>
    <w:p w14:paraId="0E711E94" w14:textId="77777777" w:rsidR="00412DC2" w:rsidRPr="00D62D93" w:rsidRDefault="00412DC2" w:rsidP="00412DC2">
      <w:pPr>
        <w:ind w:leftChars="71" w:left="141" w:firstLineChars="71" w:firstLine="141"/>
        <w:rPr>
          <w:rFonts w:ascii="ＭＳ 明朝" w:hAnsi="ＭＳ 明朝"/>
          <w:szCs w:val="22"/>
        </w:rPr>
      </w:pPr>
      <w:r w:rsidRPr="00D62D93">
        <w:rPr>
          <w:rFonts w:ascii="ＭＳ 明朝" w:hAnsi="ＭＳ 明朝" w:hint="eastAsia"/>
          <w:szCs w:val="22"/>
        </w:rPr>
        <w:t>指定銘柄の振替および収益分配金の再投資は、投資信託受益権振替決済口座管理規定および投資信託累積投資規定に基づき行うものとします。</w:t>
      </w:r>
    </w:p>
    <w:p w14:paraId="24AECB24" w14:textId="77777777" w:rsidR="00412DC2" w:rsidRPr="00D62D93" w:rsidRDefault="00412DC2" w:rsidP="00412DC2">
      <w:pPr>
        <w:rPr>
          <w:rFonts w:ascii="ＭＳ ゴシック" w:eastAsia="ＭＳ ゴシック" w:hAnsi="ＭＳ ゴシック"/>
          <w:szCs w:val="22"/>
        </w:rPr>
      </w:pPr>
      <w:r w:rsidRPr="00D62D93">
        <w:rPr>
          <w:rFonts w:ascii="ＭＳ ゴシック" w:eastAsia="ＭＳ ゴシック" w:hAnsi="ＭＳ ゴシック" w:hint="eastAsia"/>
          <w:szCs w:val="22"/>
        </w:rPr>
        <w:t>第</w:t>
      </w:r>
      <w:r w:rsidRPr="00D62D93">
        <w:rPr>
          <w:rFonts w:ascii="ＭＳ ゴシック" w:eastAsia="ＭＳ ゴシック" w:hAnsi="ＭＳ ゴシック"/>
          <w:szCs w:val="22"/>
        </w:rPr>
        <w:t>7条（取引および残高の通知）</w:t>
      </w:r>
    </w:p>
    <w:p w14:paraId="60B3E078" w14:textId="77777777" w:rsidR="00412DC2" w:rsidRPr="00D62D93" w:rsidRDefault="00412DC2" w:rsidP="00412DC2">
      <w:pPr>
        <w:ind w:leftChars="71" w:left="141" w:firstLineChars="71" w:firstLine="141"/>
        <w:rPr>
          <w:rFonts w:ascii="ＭＳ 明朝" w:hAnsi="ＭＳ 明朝"/>
          <w:szCs w:val="22"/>
        </w:rPr>
      </w:pPr>
      <w:r w:rsidRPr="00D62D93">
        <w:rPr>
          <w:rFonts w:ascii="ＭＳ 明朝" w:hAnsi="ＭＳ 明朝" w:hint="eastAsia"/>
          <w:szCs w:val="22"/>
        </w:rPr>
        <w:t>当組合は、第</w:t>
      </w:r>
      <w:r w:rsidRPr="00D62D93">
        <w:rPr>
          <w:rFonts w:ascii="ＭＳ 明朝" w:hAnsi="ＭＳ 明朝"/>
          <w:szCs w:val="22"/>
        </w:rPr>
        <w:t>5条に基づく取引の明細については、3か月に1回以上、期間中の取引ごとおよび銘柄ごとの約定日、買付数量、買付単価、買付金額、受渡日および買付合計金額、取得合計口数、残高明細等を記載した「取引残高報告書」により通知します。</w:t>
      </w:r>
    </w:p>
    <w:p w14:paraId="6FB744DE" w14:textId="77777777" w:rsidR="00412DC2" w:rsidRPr="00D62D93" w:rsidRDefault="00412DC2" w:rsidP="00412DC2">
      <w:pPr>
        <w:rPr>
          <w:rFonts w:ascii="ＭＳ ゴシック" w:eastAsia="ＭＳ ゴシック" w:hAnsi="ＭＳ ゴシック"/>
          <w:szCs w:val="22"/>
        </w:rPr>
      </w:pPr>
      <w:r w:rsidRPr="00D62D93">
        <w:rPr>
          <w:rFonts w:ascii="ＭＳ ゴシック" w:eastAsia="ＭＳ ゴシック" w:hAnsi="ＭＳ ゴシック" w:hint="eastAsia"/>
          <w:szCs w:val="22"/>
        </w:rPr>
        <w:t>第</w:t>
      </w:r>
      <w:r w:rsidRPr="00D62D93">
        <w:rPr>
          <w:rFonts w:ascii="ＭＳ ゴシック" w:eastAsia="ＭＳ ゴシック" w:hAnsi="ＭＳ ゴシック"/>
          <w:szCs w:val="22"/>
        </w:rPr>
        <w:t>8条（本サービスの停止）</w:t>
      </w:r>
    </w:p>
    <w:p w14:paraId="64D9DA5A" w14:textId="77777777" w:rsidR="00412DC2" w:rsidRPr="00D62D93" w:rsidRDefault="00412DC2" w:rsidP="00412DC2">
      <w:pPr>
        <w:ind w:firstLineChars="143" w:firstLine="283"/>
        <w:rPr>
          <w:rFonts w:ascii="ＭＳ 明朝" w:hAnsi="ＭＳ 明朝"/>
          <w:szCs w:val="22"/>
        </w:rPr>
      </w:pPr>
      <w:r w:rsidRPr="00D62D93">
        <w:rPr>
          <w:rFonts w:ascii="ＭＳ 明朝" w:hAnsi="ＭＳ 明朝" w:hint="eastAsia"/>
          <w:szCs w:val="22"/>
        </w:rPr>
        <w:t>当組合は、次の各号の事由が発生した場合、本サービスを一時的に停止することがあります。</w:t>
      </w:r>
    </w:p>
    <w:p w14:paraId="149AA981" w14:textId="77777777" w:rsidR="00412DC2" w:rsidRPr="00D62D93" w:rsidRDefault="00412DC2" w:rsidP="00412DC2">
      <w:pPr>
        <w:ind w:firstLineChars="71" w:firstLine="141"/>
        <w:rPr>
          <w:rFonts w:ascii="ＭＳ 明朝" w:hAnsi="ＭＳ 明朝"/>
          <w:szCs w:val="22"/>
        </w:rPr>
      </w:pPr>
      <w:r w:rsidRPr="00D62D93">
        <w:rPr>
          <w:rFonts w:ascii="ＭＳ 明朝" w:hAnsi="ＭＳ 明朝" w:hint="eastAsia"/>
          <w:szCs w:val="22"/>
        </w:rPr>
        <w:t>①　投資信託委託会社が、指定銘柄の財産資金管理を円滑に行うため、その設定を停止したとき。</w:t>
      </w:r>
    </w:p>
    <w:p w14:paraId="0C65888B" w14:textId="77777777" w:rsidR="00412DC2" w:rsidRPr="00D62D93" w:rsidRDefault="00412DC2" w:rsidP="00412DC2">
      <w:pPr>
        <w:ind w:firstLineChars="71" w:firstLine="141"/>
        <w:rPr>
          <w:rFonts w:ascii="ＭＳ 明朝" w:hAnsi="ＭＳ 明朝"/>
          <w:szCs w:val="22"/>
        </w:rPr>
      </w:pPr>
      <w:r w:rsidRPr="00D62D93">
        <w:rPr>
          <w:rFonts w:ascii="ＭＳ 明朝" w:hAnsi="ＭＳ 明朝" w:hint="eastAsia"/>
          <w:szCs w:val="22"/>
        </w:rPr>
        <w:t>②　災害・事変その他の不可抗力と認められる事由により、当組合が本サービスを提供できないとき。</w:t>
      </w:r>
    </w:p>
    <w:p w14:paraId="2E33E555" w14:textId="77777777" w:rsidR="00412DC2" w:rsidRPr="00D62D93" w:rsidRDefault="00412DC2" w:rsidP="00412DC2">
      <w:pPr>
        <w:ind w:firstLineChars="71" w:firstLine="141"/>
        <w:rPr>
          <w:rFonts w:ascii="ＭＳ 明朝" w:hAnsi="ＭＳ 明朝"/>
          <w:szCs w:val="22"/>
        </w:rPr>
      </w:pPr>
      <w:r w:rsidRPr="00D62D93">
        <w:rPr>
          <w:rFonts w:ascii="ＭＳ 明朝" w:hAnsi="ＭＳ 明朝" w:hint="eastAsia"/>
          <w:szCs w:val="22"/>
        </w:rPr>
        <w:t>③　その他やむを得ない事情により、当組合が本サービスの提供を停止せざるを得ないと判断したとき。</w:t>
      </w:r>
    </w:p>
    <w:p w14:paraId="17F1C77F" w14:textId="77777777" w:rsidR="00412DC2" w:rsidRPr="00D62D93" w:rsidRDefault="00412DC2" w:rsidP="00412DC2">
      <w:pPr>
        <w:rPr>
          <w:rFonts w:ascii="ＭＳ ゴシック" w:eastAsia="ＭＳ ゴシック" w:hAnsi="ＭＳ ゴシック"/>
          <w:szCs w:val="22"/>
        </w:rPr>
      </w:pPr>
      <w:r w:rsidRPr="00D62D93">
        <w:rPr>
          <w:rFonts w:ascii="ＭＳ ゴシック" w:eastAsia="ＭＳ ゴシック" w:hAnsi="ＭＳ ゴシック" w:hint="eastAsia"/>
          <w:szCs w:val="22"/>
        </w:rPr>
        <w:t>第</w:t>
      </w:r>
      <w:r w:rsidRPr="00D62D93">
        <w:rPr>
          <w:rFonts w:ascii="ＭＳ ゴシック" w:eastAsia="ＭＳ ゴシック" w:hAnsi="ＭＳ ゴシック"/>
          <w:szCs w:val="22"/>
        </w:rPr>
        <w:t>9条（選定銘柄の除外）</w:t>
      </w:r>
    </w:p>
    <w:p w14:paraId="317F0FE8" w14:textId="77777777" w:rsidR="00412DC2" w:rsidRPr="00D62D93" w:rsidRDefault="00412DC2" w:rsidP="00412DC2">
      <w:pPr>
        <w:ind w:leftChars="71" w:left="141" w:firstLineChars="71" w:firstLine="141"/>
        <w:rPr>
          <w:rFonts w:ascii="ＭＳ 明朝" w:hAnsi="ＭＳ 明朝"/>
          <w:szCs w:val="22"/>
        </w:rPr>
      </w:pPr>
      <w:r w:rsidRPr="00D62D93">
        <w:rPr>
          <w:rFonts w:ascii="ＭＳ 明朝" w:hAnsi="ＭＳ 明朝" w:hint="eastAsia"/>
          <w:szCs w:val="22"/>
        </w:rPr>
        <w:t>選定銘柄が次の各号のいずれかに該当した場合、当組合は当該銘柄を選定銘柄から除外することができるものとします。この場合、当組合は、当該銘柄を本サービスで買い付けているお客様に当組合が適当と認める方法により遅滞なくご案内するものとします。</w:t>
      </w:r>
    </w:p>
    <w:p w14:paraId="7291F6AB" w14:textId="77777777" w:rsidR="00412DC2" w:rsidRPr="00D62D93" w:rsidRDefault="00412DC2" w:rsidP="00412DC2">
      <w:pPr>
        <w:ind w:firstLineChars="71" w:firstLine="141"/>
        <w:rPr>
          <w:rFonts w:ascii="ＭＳ 明朝" w:hAnsi="ＭＳ 明朝"/>
          <w:szCs w:val="22"/>
        </w:rPr>
      </w:pPr>
      <w:r w:rsidRPr="00D62D93">
        <w:rPr>
          <w:rFonts w:ascii="ＭＳ 明朝" w:hAnsi="ＭＳ 明朝" w:hint="eastAsia"/>
          <w:szCs w:val="22"/>
        </w:rPr>
        <w:t>①　当該銘柄が償還されることとなった場合もしくは償還された場合。</w:t>
      </w:r>
    </w:p>
    <w:p w14:paraId="64B0F195" w14:textId="77777777" w:rsidR="00412DC2" w:rsidRPr="00D62D93" w:rsidRDefault="00412DC2" w:rsidP="00412DC2">
      <w:pPr>
        <w:ind w:firstLineChars="71" w:firstLine="141"/>
        <w:rPr>
          <w:rFonts w:ascii="ＭＳ 明朝" w:hAnsi="ＭＳ 明朝"/>
          <w:szCs w:val="22"/>
        </w:rPr>
      </w:pPr>
      <w:r w:rsidRPr="00D62D93">
        <w:rPr>
          <w:rFonts w:ascii="ＭＳ 明朝" w:hAnsi="ＭＳ 明朝" w:hint="eastAsia"/>
          <w:szCs w:val="22"/>
        </w:rPr>
        <w:t>②　当該選定銘柄の買付口座数が当組合所定の口座数以下となった場合。</w:t>
      </w:r>
    </w:p>
    <w:p w14:paraId="7330DDE2" w14:textId="77777777" w:rsidR="00412DC2" w:rsidRPr="00D62D93" w:rsidRDefault="00412DC2" w:rsidP="00412DC2">
      <w:pPr>
        <w:ind w:firstLineChars="71" w:firstLine="141"/>
        <w:rPr>
          <w:rFonts w:ascii="ＭＳ 明朝" w:hAnsi="ＭＳ 明朝"/>
          <w:szCs w:val="22"/>
        </w:rPr>
      </w:pPr>
      <w:r w:rsidRPr="00D62D93">
        <w:rPr>
          <w:rFonts w:ascii="ＭＳ 明朝" w:hAnsi="ＭＳ 明朝" w:hint="eastAsia"/>
          <w:szCs w:val="22"/>
        </w:rPr>
        <w:t>③　その他当組合が必要と認める場合。</w:t>
      </w:r>
    </w:p>
    <w:p w14:paraId="34BD1180" w14:textId="77777777" w:rsidR="00412DC2" w:rsidRPr="00D62D93" w:rsidRDefault="00412DC2" w:rsidP="00412DC2">
      <w:pPr>
        <w:rPr>
          <w:rFonts w:ascii="ＭＳ ゴシック" w:eastAsia="ＭＳ ゴシック" w:hAnsi="ＭＳ ゴシック"/>
          <w:szCs w:val="22"/>
        </w:rPr>
      </w:pPr>
      <w:r w:rsidRPr="00D62D93">
        <w:rPr>
          <w:rFonts w:ascii="ＭＳ ゴシック" w:eastAsia="ＭＳ ゴシック" w:hAnsi="ＭＳ ゴシック" w:hint="eastAsia"/>
          <w:szCs w:val="22"/>
        </w:rPr>
        <w:lastRenderedPageBreak/>
        <w:t>第</w:t>
      </w:r>
      <w:r w:rsidRPr="00D62D93">
        <w:rPr>
          <w:rFonts w:ascii="ＭＳ ゴシック" w:eastAsia="ＭＳ ゴシック" w:hAnsi="ＭＳ ゴシック"/>
          <w:szCs w:val="22"/>
        </w:rPr>
        <w:t>10条（申込内容の変更等）</w:t>
      </w:r>
    </w:p>
    <w:p w14:paraId="545532A4" w14:textId="77777777" w:rsidR="00412DC2" w:rsidRPr="00D62D93" w:rsidRDefault="00412DC2" w:rsidP="00412DC2">
      <w:pPr>
        <w:ind w:leftChars="71" w:left="141" w:firstLineChars="71" w:firstLine="141"/>
        <w:rPr>
          <w:rFonts w:ascii="ＭＳ 明朝" w:hAnsi="ＭＳ 明朝"/>
          <w:szCs w:val="22"/>
        </w:rPr>
      </w:pPr>
      <w:r w:rsidRPr="00D62D93">
        <w:rPr>
          <w:rFonts w:ascii="ＭＳ 明朝" w:hAnsi="ＭＳ 明朝" w:hint="eastAsia"/>
          <w:szCs w:val="22"/>
        </w:rPr>
        <w:t>お客様は、振替日の</w:t>
      </w:r>
      <w:r w:rsidRPr="00D62D93">
        <w:rPr>
          <w:rFonts w:ascii="ＭＳ 明朝" w:hAnsi="ＭＳ 明朝"/>
          <w:szCs w:val="22"/>
        </w:rPr>
        <w:t>5営業日前までに当組合所定の手続きによって当組合に申し出ることにより、本サービスの中止</w:t>
      </w:r>
      <w:r w:rsidRPr="00D62D93">
        <w:rPr>
          <w:rFonts w:ascii="ＭＳ 明朝" w:hAnsi="ＭＳ 明朝" w:hint="eastAsia"/>
          <w:szCs w:val="22"/>
        </w:rPr>
        <w:t>・</w:t>
      </w:r>
      <w:r w:rsidRPr="00D62D93">
        <w:rPr>
          <w:rFonts w:ascii="ＭＳ 明朝" w:hAnsi="ＭＳ 明朝"/>
          <w:szCs w:val="22"/>
        </w:rPr>
        <w:t>変更を行うことができます。</w:t>
      </w:r>
    </w:p>
    <w:p w14:paraId="6384A0EE" w14:textId="77777777" w:rsidR="00412DC2" w:rsidRPr="0052267D" w:rsidRDefault="00412DC2" w:rsidP="00412DC2">
      <w:pPr>
        <w:rPr>
          <w:rFonts w:ascii="ＭＳ ゴシック" w:eastAsia="ＭＳ ゴシック" w:hAnsi="ＭＳ ゴシック"/>
          <w:kern w:val="0"/>
          <w:szCs w:val="21"/>
        </w:rPr>
      </w:pPr>
      <w:r w:rsidRPr="0052267D">
        <w:rPr>
          <w:rFonts w:ascii="ＭＳ ゴシック" w:eastAsia="ＭＳ ゴシック" w:hAnsi="ＭＳ ゴシック" w:hint="eastAsia"/>
          <w:kern w:val="0"/>
          <w:szCs w:val="21"/>
        </w:rPr>
        <w:t>第11</w:t>
      </w:r>
      <w:r w:rsidRPr="0052267D">
        <w:rPr>
          <w:rFonts w:ascii="ＭＳ ゴシック" w:eastAsia="ＭＳ ゴシック" w:hAnsi="ＭＳ ゴシック"/>
          <w:kern w:val="0"/>
          <w:szCs w:val="21"/>
        </w:rPr>
        <w:t>条（</w:t>
      </w:r>
      <w:r w:rsidRPr="0052267D">
        <w:rPr>
          <w:rFonts w:ascii="ＭＳ ゴシック" w:eastAsia="ＭＳ ゴシック" w:hAnsi="ＭＳ ゴシック" w:hint="eastAsia"/>
          <w:kern w:val="0"/>
          <w:szCs w:val="21"/>
        </w:rPr>
        <w:t>取引の制限等</w:t>
      </w:r>
      <w:r w:rsidRPr="0052267D">
        <w:rPr>
          <w:rFonts w:ascii="ＭＳ ゴシック" w:eastAsia="ＭＳ ゴシック" w:hAnsi="ＭＳ ゴシック"/>
          <w:kern w:val="0"/>
          <w:szCs w:val="21"/>
        </w:rPr>
        <w:t>）</w:t>
      </w:r>
    </w:p>
    <w:p w14:paraId="721EC51E" w14:textId="77777777" w:rsidR="00412DC2" w:rsidRPr="0052267D" w:rsidRDefault="00412DC2" w:rsidP="00412DC2">
      <w:pPr>
        <w:ind w:leftChars="71" w:left="141" w:firstLineChars="71" w:firstLine="141"/>
        <w:rPr>
          <w:rFonts w:ascii="ＭＳ 明朝" w:hAnsi="ＭＳ 明朝"/>
          <w:kern w:val="0"/>
          <w:szCs w:val="21"/>
        </w:rPr>
      </w:pPr>
      <w:r w:rsidRPr="0052267D">
        <w:rPr>
          <w:rFonts w:ascii="ＭＳ 明朝" w:hAnsi="ＭＳ 明朝"/>
          <w:kern w:val="0"/>
          <w:szCs w:val="21"/>
        </w:rPr>
        <w:t>当組合は、</w:t>
      </w:r>
      <w:r w:rsidRPr="0052267D">
        <w:rPr>
          <w:rFonts w:ascii="ＭＳ 明朝" w:hAnsi="ＭＳ 明朝" w:hint="eastAsia"/>
          <w:kern w:val="0"/>
          <w:szCs w:val="21"/>
        </w:rPr>
        <w:t>お客様</w:t>
      </w:r>
      <w:r w:rsidRPr="0052267D">
        <w:rPr>
          <w:rFonts w:ascii="ＭＳ 明朝" w:hAnsi="ＭＳ 明朝"/>
          <w:kern w:val="0"/>
          <w:szCs w:val="21"/>
        </w:rPr>
        <w:t>の情報および具体的な取引の内容等を適切に把握するため、提出期限を指定して各種確認や資料の提出を求めることがあります。</w:t>
      </w:r>
      <w:r w:rsidRPr="0052267D">
        <w:rPr>
          <w:rFonts w:ascii="ＭＳ 明朝" w:hAnsi="ＭＳ 明朝" w:hint="eastAsia"/>
          <w:kern w:val="0"/>
          <w:szCs w:val="21"/>
        </w:rPr>
        <w:t>お客様</w:t>
      </w:r>
      <w:r w:rsidRPr="0052267D">
        <w:rPr>
          <w:rFonts w:ascii="ＭＳ 明朝" w:hAnsi="ＭＳ 明朝"/>
          <w:kern w:val="0"/>
          <w:szCs w:val="21"/>
        </w:rPr>
        <w:t>から正当な理由なく指定した期限までに回答がいただけない場合には、本規定に</w:t>
      </w:r>
      <w:r w:rsidRPr="0052267D">
        <w:rPr>
          <w:rFonts w:ascii="ＭＳ 明朝" w:hAnsi="ＭＳ 明朝" w:hint="eastAsia"/>
          <w:kern w:val="0"/>
          <w:szCs w:val="21"/>
        </w:rPr>
        <w:t>基づく</w:t>
      </w:r>
      <w:r w:rsidRPr="0052267D">
        <w:rPr>
          <w:rFonts w:ascii="ＭＳ 明朝" w:hAnsi="ＭＳ 明朝"/>
          <w:kern w:val="0"/>
          <w:szCs w:val="21"/>
        </w:rPr>
        <w:t>取引の一部を制限する場合があります。</w:t>
      </w:r>
    </w:p>
    <w:p w14:paraId="217CF701" w14:textId="77777777" w:rsidR="00412DC2" w:rsidRPr="0052267D" w:rsidRDefault="00412DC2" w:rsidP="00412DC2">
      <w:pPr>
        <w:ind w:left="141" w:hangingChars="71" w:hanging="141"/>
        <w:rPr>
          <w:rFonts w:ascii="ＭＳ 明朝" w:hAnsi="ＭＳ 明朝"/>
          <w:kern w:val="0"/>
          <w:szCs w:val="21"/>
        </w:rPr>
      </w:pPr>
      <w:r w:rsidRPr="0052267D">
        <w:rPr>
          <w:rFonts w:ascii="ＭＳ 明朝" w:hAnsi="ＭＳ 明朝"/>
          <w:kern w:val="0"/>
          <w:szCs w:val="21"/>
        </w:rPr>
        <w:t>2　前項の各種確認や資料の提出の求めに対する</w:t>
      </w:r>
      <w:r w:rsidRPr="0052267D">
        <w:rPr>
          <w:rFonts w:ascii="ＭＳ 明朝" w:hAnsi="ＭＳ 明朝" w:hint="eastAsia"/>
          <w:kern w:val="0"/>
          <w:szCs w:val="21"/>
        </w:rPr>
        <w:t>お客様</w:t>
      </w:r>
      <w:r w:rsidRPr="0052267D">
        <w:rPr>
          <w:rFonts w:ascii="ＭＳ 明朝" w:hAnsi="ＭＳ 明朝"/>
          <w:kern w:val="0"/>
          <w:szCs w:val="21"/>
        </w:rPr>
        <w:t>の回答、具体的な取引の内容、</w:t>
      </w:r>
      <w:r w:rsidRPr="0052267D">
        <w:rPr>
          <w:rFonts w:ascii="ＭＳ 明朝" w:hAnsi="ＭＳ 明朝" w:hint="eastAsia"/>
          <w:kern w:val="0"/>
          <w:szCs w:val="21"/>
        </w:rPr>
        <w:t>お客様</w:t>
      </w:r>
      <w:r w:rsidRPr="0052267D">
        <w:rPr>
          <w:rFonts w:ascii="ＭＳ 明朝" w:hAnsi="ＭＳ 明朝"/>
          <w:kern w:val="0"/>
          <w:szCs w:val="21"/>
        </w:rPr>
        <w:t>の説明内容およびその他の事情を考慮して、当組合がマネー・ローンダリング、テロ資金供与、</w:t>
      </w:r>
      <w:r w:rsidRPr="0052267D">
        <w:rPr>
          <w:rFonts w:ascii="ＭＳ 明朝" w:hAnsi="ＭＳ 明朝" w:hint="eastAsia"/>
          <w:kern w:val="0"/>
          <w:szCs w:val="21"/>
        </w:rPr>
        <w:t>また</w:t>
      </w:r>
      <w:r w:rsidRPr="0052267D">
        <w:rPr>
          <w:rFonts w:ascii="ＭＳ 明朝" w:hAnsi="ＭＳ 明朝"/>
          <w:kern w:val="0"/>
          <w:szCs w:val="21"/>
        </w:rPr>
        <w:t>は経済制裁関係法令等への抵触のおそれがあると判断した場合には、本規定に</w:t>
      </w:r>
      <w:r w:rsidRPr="0052267D">
        <w:rPr>
          <w:rFonts w:ascii="ＭＳ 明朝" w:hAnsi="ＭＳ 明朝" w:hint="eastAsia"/>
          <w:kern w:val="0"/>
          <w:szCs w:val="21"/>
        </w:rPr>
        <w:t>基づく</w:t>
      </w:r>
      <w:r w:rsidRPr="0052267D">
        <w:rPr>
          <w:rFonts w:ascii="ＭＳ 明朝" w:hAnsi="ＭＳ 明朝"/>
          <w:kern w:val="0"/>
          <w:szCs w:val="21"/>
        </w:rPr>
        <w:t>取引の一部を制限する場合があります。</w:t>
      </w:r>
    </w:p>
    <w:p w14:paraId="521C9271" w14:textId="77777777" w:rsidR="00412DC2" w:rsidRPr="0052267D" w:rsidRDefault="00412DC2" w:rsidP="00412DC2">
      <w:pPr>
        <w:ind w:left="141" w:hangingChars="71" w:hanging="141"/>
        <w:rPr>
          <w:rFonts w:ascii="ＭＳ 明朝" w:hAnsi="ＭＳ 明朝"/>
          <w:kern w:val="0"/>
          <w:szCs w:val="21"/>
        </w:rPr>
      </w:pPr>
      <w:r w:rsidRPr="0052267D">
        <w:rPr>
          <w:rFonts w:ascii="ＭＳ 明朝" w:hAnsi="ＭＳ 明朝" w:hint="eastAsia"/>
          <w:kern w:val="0"/>
          <w:szCs w:val="21"/>
        </w:rPr>
        <w:t xml:space="preserve">3　</w:t>
      </w:r>
      <w:r w:rsidRPr="0052267D">
        <w:rPr>
          <w:rFonts w:ascii="ＭＳ 明朝" w:hAnsi="ＭＳ 明朝"/>
          <w:kern w:val="0"/>
          <w:szCs w:val="21"/>
        </w:rPr>
        <w:t>前</w:t>
      </w:r>
      <w:r w:rsidRPr="0052267D">
        <w:rPr>
          <w:rFonts w:ascii="ＭＳ 明朝" w:hAnsi="ＭＳ 明朝" w:hint="eastAsia"/>
          <w:kern w:val="0"/>
          <w:szCs w:val="21"/>
        </w:rPr>
        <w:t>二</w:t>
      </w:r>
      <w:r w:rsidRPr="0052267D">
        <w:rPr>
          <w:rFonts w:ascii="ＭＳ 明朝" w:hAnsi="ＭＳ 明朝"/>
          <w:kern w:val="0"/>
          <w:szCs w:val="21"/>
        </w:rPr>
        <w:t>項に定めるいずれの取引等の制限についても、</w:t>
      </w:r>
      <w:r w:rsidRPr="0052267D">
        <w:rPr>
          <w:rFonts w:ascii="ＭＳ 明朝" w:hAnsi="ＭＳ 明朝" w:hint="eastAsia"/>
          <w:kern w:val="0"/>
          <w:szCs w:val="21"/>
        </w:rPr>
        <w:t>お客様</w:t>
      </w:r>
      <w:r w:rsidRPr="0052267D">
        <w:rPr>
          <w:rFonts w:ascii="ＭＳ 明朝" w:hAnsi="ＭＳ 明朝"/>
          <w:kern w:val="0"/>
          <w:szCs w:val="21"/>
        </w:rPr>
        <w:t>からの説明等に</w:t>
      </w:r>
      <w:r w:rsidRPr="0052267D">
        <w:rPr>
          <w:rFonts w:ascii="ＭＳ 明朝" w:hAnsi="ＭＳ 明朝" w:hint="eastAsia"/>
          <w:kern w:val="0"/>
          <w:szCs w:val="21"/>
        </w:rPr>
        <w:t>基づき</w:t>
      </w:r>
      <w:r w:rsidRPr="0052267D">
        <w:rPr>
          <w:rFonts w:ascii="ＭＳ 明朝" w:hAnsi="ＭＳ 明朝"/>
          <w:kern w:val="0"/>
          <w:szCs w:val="21"/>
        </w:rPr>
        <w:t>、マネー・ローンダリング、テロ資金供与、または経済制裁関係法令等への抵触のおそれが合理的に解消されたと当組合が認める場合、当組合は前</w:t>
      </w:r>
      <w:r w:rsidRPr="0052267D">
        <w:rPr>
          <w:rFonts w:ascii="ＭＳ 明朝" w:hAnsi="ＭＳ 明朝" w:hint="eastAsia"/>
          <w:kern w:val="0"/>
          <w:szCs w:val="21"/>
        </w:rPr>
        <w:t>二</w:t>
      </w:r>
      <w:r w:rsidRPr="0052267D">
        <w:rPr>
          <w:rFonts w:ascii="ＭＳ 明朝" w:hAnsi="ＭＳ 明朝"/>
          <w:kern w:val="0"/>
          <w:szCs w:val="21"/>
        </w:rPr>
        <w:t>項に基づく取引等の制限を解除します。</w:t>
      </w:r>
    </w:p>
    <w:p w14:paraId="2D2AD1EB" w14:textId="77777777" w:rsidR="00412DC2" w:rsidRPr="00D62D93" w:rsidRDefault="00412DC2" w:rsidP="00412DC2">
      <w:pPr>
        <w:rPr>
          <w:rFonts w:ascii="ＭＳ ゴシック" w:eastAsia="ＭＳ ゴシック" w:hAnsi="ＭＳ ゴシック"/>
          <w:szCs w:val="22"/>
        </w:rPr>
      </w:pPr>
      <w:r w:rsidRPr="00D62D93">
        <w:rPr>
          <w:rFonts w:ascii="ＭＳ ゴシック" w:eastAsia="ＭＳ ゴシック" w:hAnsi="ＭＳ ゴシック" w:hint="eastAsia"/>
          <w:szCs w:val="22"/>
        </w:rPr>
        <w:t>第</w:t>
      </w:r>
      <w:r>
        <w:rPr>
          <w:rFonts w:ascii="ＭＳ ゴシック" w:eastAsia="ＭＳ ゴシック" w:hAnsi="ＭＳ ゴシック" w:hint="eastAsia"/>
          <w:szCs w:val="22"/>
        </w:rPr>
        <w:t>12</w:t>
      </w:r>
      <w:r w:rsidRPr="00D62D93">
        <w:rPr>
          <w:rFonts w:ascii="ＭＳ ゴシック" w:eastAsia="ＭＳ ゴシック" w:hAnsi="ＭＳ ゴシック"/>
          <w:szCs w:val="22"/>
        </w:rPr>
        <w:t>条（「ＪＡの投信つみたてサービス」の解約）</w:t>
      </w:r>
    </w:p>
    <w:p w14:paraId="5EC3E82E" w14:textId="77777777" w:rsidR="00412DC2" w:rsidRPr="00D62D93" w:rsidRDefault="00412DC2" w:rsidP="00412DC2">
      <w:pPr>
        <w:ind w:firstLineChars="143" w:firstLine="283"/>
        <w:rPr>
          <w:rFonts w:ascii="ＭＳ 明朝" w:hAnsi="ＭＳ 明朝"/>
          <w:szCs w:val="22"/>
        </w:rPr>
      </w:pPr>
      <w:r w:rsidRPr="00D62D93">
        <w:rPr>
          <w:rFonts w:ascii="ＭＳ 明朝" w:hAnsi="ＭＳ 明朝" w:hint="eastAsia"/>
          <w:szCs w:val="22"/>
        </w:rPr>
        <w:t>本サービスは、</w:t>
      </w:r>
      <w:r w:rsidRPr="0052267D">
        <w:rPr>
          <w:rFonts w:ascii="ＭＳ 明朝" w:hAnsi="ＭＳ 明朝" w:hint="eastAsia"/>
        </w:rPr>
        <w:t>投資信託総合取引規定第</w:t>
      </w:r>
      <w:r w:rsidRPr="0052267D">
        <w:rPr>
          <w:rFonts w:ascii="ＭＳ 明朝" w:hAnsi="ＭＳ 明朝"/>
        </w:rPr>
        <w:t>11条第1項または第2項のいずれかに該当したとき、もしくは</w:t>
      </w:r>
      <w:r w:rsidRPr="0052267D">
        <w:rPr>
          <w:rFonts w:ascii="ＭＳ 明朝" w:hAnsi="ＭＳ 明朝" w:hint="eastAsia"/>
          <w:szCs w:val="22"/>
        </w:rPr>
        <w:t>次</w:t>
      </w:r>
      <w:r w:rsidRPr="00D62D93">
        <w:rPr>
          <w:rFonts w:ascii="ＭＳ 明朝" w:hAnsi="ＭＳ 明朝" w:hint="eastAsia"/>
          <w:szCs w:val="22"/>
        </w:rPr>
        <w:t>の各号のいずれかに該当したときに解約されるものとします。</w:t>
      </w:r>
    </w:p>
    <w:p w14:paraId="1CAF1550" w14:textId="77777777" w:rsidR="00412DC2" w:rsidRPr="00D62D93" w:rsidRDefault="00412DC2" w:rsidP="00412DC2">
      <w:pPr>
        <w:ind w:firstLineChars="71" w:firstLine="141"/>
        <w:rPr>
          <w:rFonts w:ascii="ＭＳ 明朝" w:hAnsi="ＭＳ 明朝"/>
          <w:szCs w:val="22"/>
        </w:rPr>
      </w:pPr>
      <w:r w:rsidRPr="00D62D93">
        <w:rPr>
          <w:rFonts w:ascii="ＭＳ 明朝" w:hAnsi="ＭＳ 明朝" w:hint="eastAsia"/>
          <w:szCs w:val="22"/>
        </w:rPr>
        <w:t>①　お客様が当組合所定の手続きにより、本サービスの解約を申し出た場合。</w:t>
      </w:r>
    </w:p>
    <w:p w14:paraId="03D1676C" w14:textId="77777777" w:rsidR="00412DC2" w:rsidRPr="00D62D93" w:rsidRDefault="00412DC2" w:rsidP="00412DC2">
      <w:pPr>
        <w:ind w:firstLineChars="71" w:firstLine="141"/>
        <w:rPr>
          <w:rFonts w:ascii="ＭＳ 明朝" w:hAnsi="ＭＳ 明朝"/>
          <w:szCs w:val="22"/>
        </w:rPr>
      </w:pPr>
      <w:r w:rsidRPr="00D62D93">
        <w:rPr>
          <w:rFonts w:ascii="ＭＳ 明朝" w:hAnsi="ＭＳ 明朝" w:hint="eastAsia"/>
          <w:szCs w:val="22"/>
        </w:rPr>
        <w:t>②　お客様が本サービスを1か年以上利用しない場合。</w:t>
      </w:r>
    </w:p>
    <w:p w14:paraId="1379470B" w14:textId="77777777" w:rsidR="00412DC2" w:rsidRPr="00D62D93" w:rsidRDefault="00412DC2" w:rsidP="00412DC2">
      <w:pPr>
        <w:ind w:firstLineChars="71" w:firstLine="141"/>
        <w:rPr>
          <w:rFonts w:ascii="ＭＳ 明朝" w:hAnsi="ＭＳ 明朝"/>
          <w:szCs w:val="22"/>
        </w:rPr>
      </w:pPr>
      <w:r w:rsidRPr="00D62D93">
        <w:rPr>
          <w:rFonts w:ascii="ＭＳ 明朝" w:hAnsi="ＭＳ 明朝" w:hint="eastAsia"/>
          <w:szCs w:val="22"/>
        </w:rPr>
        <w:t>③　当組合が本サービスを営むことができなくなった場合。</w:t>
      </w:r>
    </w:p>
    <w:p w14:paraId="2EA73C4D" w14:textId="77777777" w:rsidR="00412DC2" w:rsidRPr="00D62D93" w:rsidRDefault="00412DC2" w:rsidP="00412DC2">
      <w:pPr>
        <w:ind w:firstLineChars="71" w:firstLine="141"/>
        <w:rPr>
          <w:rFonts w:ascii="ＭＳ 明朝" w:hAnsi="ＭＳ 明朝"/>
          <w:szCs w:val="22"/>
        </w:rPr>
      </w:pPr>
      <w:r w:rsidRPr="00D62D93">
        <w:rPr>
          <w:rFonts w:ascii="ＭＳ 明朝" w:hAnsi="ＭＳ 明朝" w:hint="eastAsia"/>
          <w:szCs w:val="22"/>
        </w:rPr>
        <w:t>④　当組合が本サービスの解約を申し出た場合。</w:t>
      </w:r>
    </w:p>
    <w:p w14:paraId="60C11E80" w14:textId="77777777" w:rsidR="00412DC2" w:rsidRPr="00D62D93" w:rsidRDefault="00412DC2" w:rsidP="00412DC2">
      <w:pPr>
        <w:ind w:left="141" w:hangingChars="71" w:hanging="141"/>
        <w:rPr>
          <w:rFonts w:ascii="ＭＳ 明朝" w:hAnsi="ＭＳ 明朝"/>
          <w:szCs w:val="22"/>
        </w:rPr>
      </w:pPr>
      <w:r w:rsidRPr="00D62D93">
        <w:rPr>
          <w:rFonts w:ascii="ＭＳ 明朝" w:hAnsi="ＭＳ 明朝"/>
          <w:szCs w:val="22"/>
        </w:rPr>
        <w:t>2　前項に定める場合のほか、お客様が「非課税上場株式等管理、非課税累積投資および特定非課税累積投資に関する約款」（以下、本条において「当該約款」といいます。）の規定に基づく本サービスのご利用について、次の各号のいずれかに該当することとなる場合には、各号に定める日をもって本サービスを解約する旨をお申出いただきます。</w:t>
      </w:r>
    </w:p>
    <w:p w14:paraId="6BBC0E1B" w14:textId="77777777" w:rsidR="00412DC2" w:rsidRPr="00D62D93" w:rsidRDefault="00412DC2" w:rsidP="00412DC2">
      <w:pPr>
        <w:ind w:leftChars="71" w:left="141" w:firstLineChars="71" w:firstLine="141"/>
        <w:rPr>
          <w:rFonts w:ascii="ＭＳ 明朝" w:hAnsi="ＭＳ 明朝"/>
          <w:szCs w:val="22"/>
        </w:rPr>
      </w:pPr>
      <w:r w:rsidRPr="00D62D93">
        <w:rPr>
          <w:rFonts w:ascii="ＭＳ 明朝" w:hAnsi="ＭＳ 明朝" w:hint="eastAsia"/>
          <w:szCs w:val="22"/>
        </w:rPr>
        <w:t>なお、お客様が当該解約のお申出をされない場合、本サービスは継続し、当該指定銘柄は特定口座（特定口座を開設済みのお客様の場合）または一般口座での買付けとなることがありますが、その場合、当組合は、当組合の裁量により任意の時期にお客様から本サービスの解約のお申出があったものとして取り扱うことができることとします。</w:t>
      </w:r>
    </w:p>
    <w:p w14:paraId="28761A72" w14:textId="77777777" w:rsidR="00412DC2" w:rsidRPr="00D62D93" w:rsidRDefault="00412DC2" w:rsidP="00412DC2">
      <w:pPr>
        <w:ind w:leftChars="72" w:left="426" w:hangingChars="143" w:hanging="283"/>
        <w:rPr>
          <w:rFonts w:ascii="ＭＳ 明朝" w:hAnsi="ＭＳ 明朝"/>
          <w:szCs w:val="22"/>
        </w:rPr>
      </w:pPr>
      <w:r w:rsidRPr="00D62D93">
        <w:rPr>
          <w:rFonts w:ascii="ＭＳ 明朝" w:hAnsi="ＭＳ 明朝" w:hint="eastAsia"/>
          <w:szCs w:val="22"/>
        </w:rPr>
        <w:t xml:space="preserve">①　</w:t>
      </w:r>
      <w:r w:rsidRPr="00D62D93">
        <w:rPr>
          <w:rFonts w:ascii="ＭＳ 明朝" w:hAnsi="ＭＳ 明朝"/>
          <w:szCs w:val="22"/>
        </w:rPr>
        <w:t>当該約款第</w:t>
      </w:r>
      <w:r>
        <w:rPr>
          <w:rFonts w:ascii="ＭＳ 明朝" w:hAnsi="ＭＳ 明朝" w:hint="eastAsia"/>
          <w:szCs w:val="22"/>
        </w:rPr>
        <w:t>17</w:t>
      </w:r>
      <w:r w:rsidRPr="00D62D93">
        <w:rPr>
          <w:rFonts w:ascii="ＭＳ 明朝" w:hAnsi="ＭＳ 明朝"/>
          <w:szCs w:val="22"/>
        </w:rPr>
        <w:t>条第1項第1号または第2号の規定に基づき、非課税口座が廃止される場合　非課税口座が廃止される日前の当組合が指定する日</w:t>
      </w:r>
    </w:p>
    <w:p w14:paraId="55E14BF9" w14:textId="77777777" w:rsidR="00412DC2" w:rsidRPr="00D62D93" w:rsidRDefault="00412DC2" w:rsidP="00412DC2">
      <w:pPr>
        <w:ind w:leftChars="72" w:left="426" w:hangingChars="143" w:hanging="283"/>
        <w:rPr>
          <w:rFonts w:ascii="ＭＳ 明朝" w:hAnsi="ＭＳ 明朝"/>
          <w:szCs w:val="22"/>
        </w:rPr>
      </w:pPr>
      <w:r w:rsidRPr="00D62D93">
        <w:rPr>
          <w:rFonts w:ascii="ＭＳ 明朝" w:hAnsi="ＭＳ 明朝" w:hint="eastAsia"/>
          <w:szCs w:val="22"/>
        </w:rPr>
        <w:t xml:space="preserve">②　</w:t>
      </w:r>
      <w:r w:rsidRPr="00D62D93">
        <w:rPr>
          <w:rFonts w:ascii="ＭＳ 明朝" w:hAnsi="ＭＳ 明朝"/>
          <w:szCs w:val="22"/>
        </w:rPr>
        <w:t>当該約款第</w:t>
      </w:r>
      <w:r>
        <w:rPr>
          <w:rFonts w:ascii="ＭＳ 明朝" w:hAnsi="ＭＳ 明朝" w:hint="eastAsia"/>
          <w:szCs w:val="22"/>
        </w:rPr>
        <w:t>17</w:t>
      </w:r>
      <w:r w:rsidRPr="00D62D93">
        <w:rPr>
          <w:rFonts w:ascii="ＭＳ 明朝" w:hAnsi="ＭＳ 明朝"/>
          <w:szCs w:val="22"/>
        </w:rPr>
        <w:t>条（第1項および第2項を</w:t>
      </w:r>
      <w:r>
        <w:rPr>
          <w:rFonts w:ascii="ＭＳ 明朝" w:hAnsi="ＭＳ 明朝" w:hint="eastAsia"/>
          <w:szCs w:val="22"/>
        </w:rPr>
        <w:t>除きます。</w:t>
      </w:r>
      <w:r w:rsidRPr="00D62D93">
        <w:rPr>
          <w:rFonts w:ascii="ＭＳ 明朝" w:hAnsi="ＭＳ 明朝"/>
          <w:szCs w:val="22"/>
        </w:rPr>
        <w:t>）の規定に基づき、非課税口座が廃止される場合　非課税口座が廃止される日</w:t>
      </w:r>
    </w:p>
    <w:p w14:paraId="3F2C7104" w14:textId="77777777" w:rsidR="00412DC2" w:rsidRPr="00D62D93" w:rsidRDefault="00412DC2" w:rsidP="00412DC2">
      <w:pPr>
        <w:ind w:leftChars="72" w:left="426" w:hangingChars="143" w:hanging="283"/>
        <w:rPr>
          <w:rFonts w:ascii="ＭＳ 明朝" w:hAnsi="ＭＳ 明朝"/>
          <w:szCs w:val="22"/>
        </w:rPr>
      </w:pPr>
      <w:r w:rsidRPr="00D62D93">
        <w:rPr>
          <w:rFonts w:ascii="ＭＳ 明朝" w:hAnsi="ＭＳ 明朝" w:hint="eastAsia"/>
          <w:szCs w:val="22"/>
        </w:rPr>
        <w:t xml:space="preserve">③　</w:t>
      </w:r>
      <w:r w:rsidRPr="00D62D93">
        <w:rPr>
          <w:rFonts w:ascii="ＭＳ 明朝" w:hAnsi="ＭＳ 明朝"/>
          <w:szCs w:val="22"/>
        </w:rPr>
        <w:t>お客様が当該約款第5条の規定により特定累積投資勘定を廃止する場合　特定累積投資勘定が廃止される日前の当組合が指定する日</w:t>
      </w:r>
    </w:p>
    <w:p w14:paraId="26F86CF6" w14:textId="77777777" w:rsidR="00412DC2" w:rsidRPr="00D62D93" w:rsidRDefault="00412DC2" w:rsidP="00412DC2">
      <w:pPr>
        <w:rPr>
          <w:rFonts w:ascii="ＭＳ ゴシック" w:eastAsia="ＭＳ ゴシック" w:hAnsi="ＭＳ ゴシック"/>
          <w:szCs w:val="22"/>
        </w:rPr>
      </w:pPr>
      <w:r w:rsidRPr="00D62D93">
        <w:rPr>
          <w:rFonts w:ascii="ＭＳ ゴシック" w:eastAsia="ＭＳ ゴシック" w:hAnsi="ＭＳ ゴシック" w:hint="eastAsia"/>
          <w:szCs w:val="22"/>
        </w:rPr>
        <w:t>第</w:t>
      </w:r>
      <w:r>
        <w:rPr>
          <w:rFonts w:ascii="ＭＳ ゴシック" w:eastAsia="ＭＳ ゴシック" w:hAnsi="ＭＳ ゴシック" w:hint="eastAsia"/>
          <w:szCs w:val="22"/>
        </w:rPr>
        <w:t>13</w:t>
      </w:r>
      <w:r w:rsidRPr="00D62D93">
        <w:rPr>
          <w:rFonts w:ascii="ＭＳ ゴシック" w:eastAsia="ＭＳ ゴシック" w:hAnsi="ＭＳ ゴシック"/>
          <w:szCs w:val="22"/>
        </w:rPr>
        <w:t>条（その他）</w:t>
      </w:r>
    </w:p>
    <w:p w14:paraId="2378F049" w14:textId="77777777" w:rsidR="00412DC2" w:rsidRPr="00D62D93" w:rsidRDefault="00412DC2" w:rsidP="00412DC2">
      <w:pPr>
        <w:ind w:leftChars="71" w:left="141" w:firstLineChars="71" w:firstLine="141"/>
        <w:rPr>
          <w:rFonts w:ascii="ＭＳ 明朝" w:hAnsi="ＭＳ 明朝"/>
          <w:szCs w:val="22"/>
        </w:rPr>
      </w:pPr>
      <w:r w:rsidRPr="00D62D93">
        <w:rPr>
          <w:rFonts w:ascii="ＭＳ 明朝" w:hAnsi="ＭＳ 明朝" w:hint="eastAsia"/>
          <w:szCs w:val="22"/>
        </w:rPr>
        <w:t>当組合は、この契約に基づいてお預かりした金銭に対しては、いかなる名目によっても利子を支払いません。</w:t>
      </w:r>
    </w:p>
    <w:p w14:paraId="71A6EEF7" w14:textId="77777777" w:rsidR="00412DC2" w:rsidRPr="00D62D93" w:rsidRDefault="00412DC2" w:rsidP="00412DC2">
      <w:pPr>
        <w:ind w:left="141" w:hangingChars="71" w:hanging="141"/>
        <w:rPr>
          <w:rFonts w:ascii="ＭＳ 明朝" w:hAnsi="ＭＳ 明朝"/>
          <w:szCs w:val="22"/>
        </w:rPr>
      </w:pPr>
      <w:r w:rsidRPr="00D62D93">
        <w:rPr>
          <w:rFonts w:ascii="ＭＳ 明朝" w:hAnsi="ＭＳ 明朝"/>
          <w:szCs w:val="22"/>
        </w:rPr>
        <w:t>2　この規定に別段の定めのないときは、「投資信託総合取引規定」および同規定第2条各号に定める約款</w:t>
      </w:r>
      <w:r w:rsidRPr="00D62D93">
        <w:rPr>
          <w:rFonts w:ascii="ＭＳ 明朝" w:hAnsi="ＭＳ 明朝" w:hint="eastAsia"/>
          <w:szCs w:val="22"/>
        </w:rPr>
        <w:t>・</w:t>
      </w:r>
      <w:r w:rsidRPr="00D62D93">
        <w:rPr>
          <w:rFonts w:ascii="ＭＳ 明朝" w:hAnsi="ＭＳ 明朝"/>
          <w:szCs w:val="22"/>
        </w:rPr>
        <w:t>規定（当組合の「非課税上場株式等管理、非課税累積投資および特定非課税累積投資に関する約款」（以下、本条において「当該約款」といいます。）に基づき、お客様がつみたて投資枠での取得のお申込みをすることができる投資信託の銘柄については、当該約款を含みます。）または指定銘柄の目論見書による</w:t>
      </w:r>
      <w:r w:rsidRPr="00D62D93">
        <w:rPr>
          <w:rFonts w:ascii="ＭＳ 明朝" w:hAnsi="ＭＳ 明朝"/>
          <w:szCs w:val="22"/>
        </w:rPr>
        <w:lastRenderedPageBreak/>
        <w:t>ものとします。</w:t>
      </w:r>
    </w:p>
    <w:p w14:paraId="2C2A80C1" w14:textId="77777777" w:rsidR="00412DC2" w:rsidRPr="00D62D93" w:rsidRDefault="00412DC2" w:rsidP="00412DC2">
      <w:pPr>
        <w:ind w:leftChars="71" w:left="141" w:firstLineChars="71" w:firstLine="141"/>
        <w:rPr>
          <w:rFonts w:ascii="ＭＳ 明朝" w:hAnsi="ＭＳ 明朝"/>
          <w:szCs w:val="22"/>
        </w:rPr>
      </w:pPr>
      <w:r w:rsidRPr="00D62D93">
        <w:rPr>
          <w:rFonts w:ascii="ＭＳ 明朝" w:hAnsi="ＭＳ 明朝" w:hint="eastAsia"/>
          <w:szCs w:val="22"/>
        </w:rPr>
        <w:t>なお、当組合の当該約款に基づき、お客様がつみたて投資枠での取得のお申込みをすることができる投資信託の銘柄については、当該約款のほか本規定にも従います。ただし、当該約款に基づき、お客様がつみたて投資枠のみでの取得のお申込みをすることができる投資信託の銘柄として、当組合ホームページ等に掲載した投資信託については、つみたて投資枠以外の累積投資取引による取得のお申込みや、累積投資取引によらない取得のお申込みをすることはできません。</w:t>
      </w:r>
    </w:p>
    <w:p w14:paraId="7F655209" w14:textId="77777777" w:rsidR="007215C9" w:rsidRDefault="007215C9" w:rsidP="00EF1ED1">
      <w:pPr>
        <w:rPr>
          <w:rFonts w:ascii="ＭＳ 明朝" w:hAnsi="ＭＳ 明朝"/>
          <w:szCs w:val="21"/>
        </w:rPr>
      </w:pPr>
    </w:p>
    <w:p w14:paraId="4ECF259F" w14:textId="7F7AA92E" w:rsidR="0037777B" w:rsidRDefault="0037777B" w:rsidP="0037777B">
      <w:pPr>
        <w:pStyle w:val="ab"/>
      </w:pPr>
      <w:r>
        <w:rPr>
          <w:rFonts w:hint="eastAsia"/>
        </w:rPr>
        <w:t>以　上</w:t>
      </w:r>
    </w:p>
    <w:p w14:paraId="21B74ECB" w14:textId="77777777" w:rsidR="0037777B" w:rsidRDefault="0037777B" w:rsidP="00EF1ED1">
      <w:pPr>
        <w:rPr>
          <w:rFonts w:ascii="ＭＳ 明朝" w:hAnsi="ＭＳ 明朝"/>
          <w:szCs w:val="21"/>
        </w:rPr>
      </w:pPr>
    </w:p>
    <w:p w14:paraId="65034204" w14:textId="15EF09DB" w:rsidR="0037777B" w:rsidRPr="00136590" w:rsidRDefault="0037777B" w:rsidP="00EF1ED1">
      <w:pPr>
        <w:rPr>
          <w:rFonts w:ascii="ＭＳ 明朝" w:hAnsi="ＭＳ 明朝"/>
          <w:szCs w:val="21"/>
        </w:rPr>
      </w:pPr>
      <w:r>
        <w:rPr>
          <w:rFonts w:ascii="ＭＳ 明朝" w:hAnsi="ＭＳ 明朝" w:hint="eastAsia"/>
          <w:szCs w:val="21"/>
        </w:rPr>
        <w:t>2026年4月13日</w:t>
      </w:r>
    </w:p>
    <w:sectPr w:rsidR="0037777B" w:rsidRPr="00136590" w:rsidSect="00C150B9">
      <w:footerReference w:type="default" r:id="rId8"/>
      <w:pgSz w:w="11906" w:h="16838" w:code="9"/>
      <w:pgMar w:top="1701" w:right="1134" w:bottom="1134" w:left="1418" w:header="851" w:footer="284" w:gutter="0"/>
      <w:cols w:space="425"/>
      <w:docGrid w:type="linesAndChars" w:linePitch="333" w:charSpace="-24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96B2C" w14:textId="77777777" w:rsidR="00827D40" w:rsidRDefault="00827D40">
      <w:r>
        <w:separator/>
      </w:r>
    </w:p>
  </w:endnote>
  <w:endnote w:type="continuationSeparator" w:id="0">
    <w:p w14:paraId="6CDEBA42" w14:textId="77777777" w:rsidR="00827D40" w:rsidRDefault="00827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12AA3" w14:textId="77777777" w:rsidR="0037777B" w:rsidRDefault="0037777B">
    <w:pPr>
      <w:pStyle w:val="a4"/>
      <w:jc w:val="center"/>
    </w:pPr>
    <w:r>
      <w:fldChar w:fldCharType="begin"/>
    </w:r>
    <w:r>
      <w:instrText>PAGE   \* MERGEFORMAT</w:instrText>
    </w:r>
    <w:r>
      <w:fldChar w:fldCharType="separate"/>
    </w:r>
    <w:r>
      <w:rPr>
        <w:lang w:val="ja-JP"/>
      </w:rPr>
      <w:t>2</w:t>
    </w:r>
    <w:r>
      <w:fldChar w:fldCharType="end"/>
    </w:r>
  </w:p>
  <w:p w14:paraId="16BFDA89" w14:textId="77777777" w:rsidR="00BE4443" w:rsidRPr="00B258F0" w:rsidRDefault="00BE4443">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287F4" w14:textId="77777777" w:rsidR="00827D40" w:rsidRDefault="00827D40">
      <w:r>
        <w:separator/>
      </w:r>
    </w:p>
  </w:footnote>
  <w:footnote w:type="continuationSeparator" w:id="0">
    <w:p w14:paraId="43323999" w14:textId="77777777" w:rsidR="00827D40" w:rsidRDefault="00827D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A75F3"/>
    <w:multiLevelType w:val="hybridMultilevel"/>
    <w:tmpl w:val="DFF66012"/>
    <w:lvl w:ilvl="0" w:tplc="D3FC12A6">
      <w:start w:val="1"/>
      <w:numFmt w:val="decimalEnclosedCircle"/>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 w15:restartNumberingAfterBreak="0">
    <w:nsid w:val="529F625A"/>
    <w:multiLevelType w:val="hybridMultilevel"/>
    <w:tmpl w:val="0DF022B8"/>
    <w:lvl w:ilvl="0" w:tplc="A87C4F7E">
      <w:start w:val="2"/>
      <w:numFmt w:val="decimalEnclosedCircle"/>
      <w:lvlText w:val="%1"/>
      <w:lvlJc w:val="left"/>
      <w:pPr>
        <w:ind w:left="558" w:hanging="360"/>
      </w:pPr>
      <w:rPr>
        <w:rFonts w:hint="default"/>
      </w:rPr>
    </w:lvl>
    <w:lvl w:ilvl="1" w:tplc="04090017" w:tentative="1">
      <w:start w:val="1"/>
      <w:numFmt w:val="aiueoFullWidth"/>
      <w:lvlText w:val="(%2)"/>
      <w:lvlJc w:val="left"/>
      <w:pPr>
        <w:ind w:left="1078" w:hanging="440"/>
      </w:pPr>
    </w:lvl>
    <w:lvl w:ilvl="2" w:tplc="04090011" w:tentative="1">
      <w:start w:val="1"/>
      <w:numFmt w:val="decimalEnclosedCircle"/>
      <w:lvlText w:val="%3"/>
      <w:lvlJc w:val="left"/>
      <w:pPr>
        <w:ind w:left="1518" w:hanging="440"/>
      </w:pPr>
    </w:lvl>
    <w:lvl w:ilvl="3" w:tplc="0409000F" w:tentative="1">
      <w:start w:val="1"/>
      <w:numFmt w:val="decimal"/>
      <w:lvlText w:val="%4."/>
      <w:lvlJc w:val="left"/>
      <w:pPr>
        <w:ind w:left="1958" w:hanging="440"/>
      </w:pPr>
    </w:lvl>
    <w:lvl w:ilvl="4" w:tplc="04090017" w:tentative="1">
      <w:start w:val="1"/>
      <w:numFmt w:val="aiueoFullWidth"/>
      <w:lvlText w:val="(%5)"/>
      <w:lvlJc w:val="left"/>
      <w:pPr>
        <w:ind w:left="2398" w:hanging="440"/>
      </w:pPr>
    </w:lvl>
    <w:lvl w:ilvl="5" w:tplc="04090011" w:tentative="1">
      <w:start w:val="1"/>
      <w:numFmt w:val="decimalEnclosedCircle"/>
      <w:lvlText w:val="%6"/>
      <w:lvlJc w:val="left"/>
      <w:pPr>
        <w:ind w:left="2838" w:hanging="440"/>
      </w:pPr>
    </w:lvl>
    <w:lvl w:ilvl="6" w:tplc="0409000F" w:tentative="1">
      <w:start w:val="1"/>
      <w:numFmt w:val="decimal"/>
      <w:lvlText w:val="%7."/>
      <w:lvlJc w:val="left"/>
      <w:pPr>
        <w:ind w:left="3278" w:hanging="440"/>
      </w:pPr>
    </w:lvl>
    <w:lvl w:ilvl="7" w:tplc="04090017" w:tentative="1">
      <w:start w:val="1"/>
      <w:numFmt w:val="aiueoFullWidth"/>
      <w:lvlText w:val="(%8)"/>
      <w:lvlJc w:val="left"/>
      <w:pPr>
        <w:ind w:left="3718" w:hanging="440"/>
      </w:pPr>
    </w:lvl>
    <w:lvl w:ilvl="8" w:tplc="04090011" w:tentative="1">
      <w:start w:val="1"/>
      <w:numFmt w:val="decimalEnclosedCircle"/>
      <w:lvlText w:val="%9"/>
      <w:lvlJc w:val="left"/>
      <w:pPr>
        <w:ind w:left="4158" w:hanging="440"/>
      </w:pPr>
    </w:lvl>
  </w:abstractNum>
  <w:abstractNum w:abstractNumId="2" w15:restartNumberingAfterBreak="0">
    <w:nsid w:val="674930F9"/>
    <w:multiLevelType w:val="hybridMultilevel"/>
    <w:tmpl w:val="ADD8E766"/>
    <w:lvl w:ilvl="0" w:tplc="56A69522">
      <w:start w:val="1"/>
      <w:numFmt w:val="decimalEnclosedCircle"/>
      <w:lvlText w:val="%1"/>
      <w:lvlJc w:val="left"/>
      <w:pPr>
        <w:ind w:left="501" w:hanging="360"/>
      </w:pPr>
      <w:rPr>
        <w:rFonts w:hint="default"/>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99"/>
  <w:drawingGridVerticalSpacing w:val="333"/>
  <w:displayHorizontalDrawingGridEvery w:val="0"/>
  <w:characterSpacingControl w:val="compressPunctuation"/>
  <w:hdrShapeDefaults>
    <o:shapedefaults v:ext="edit" spidmax="3712"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37C6"/>
    <w:rsid w:val="000409C7"/>
    <w:rsid w:val="00051258"/>
    <w:rsid w:val="00055E70"/>
    <w:rsid w:val="0005687F"/>
    <w:rsid w:val="00062227"/>
    <w:rsid w:val="0006725D"/>
    <w:rsid w:val="000742EB"/>
    <w:rsid w:val="000818A1"/>
    <w:rsid w:val="000A2F91"/>
    <w:rsid w:val="000C1777"/>
    <w:rsid w:val="000D0425"/>
    <w:rsid w:val="000D4D34"/>
    <w:rsid w:val="000D632A"/>
    <w:rsid w:val="00117552"/>
    <w:rsid w:val="00130E95"/>
    <w:rsid w:val="00136590"/>
    <w:rsid w:val="00150C9D"/>
    <w:rsid w:val="00171DDB"/>
    <w:rsid w:val="00173A8C"/>
    <w:rsid w:val="00193095"/>
    <w:rsid w:val="001A2672"/>
    <w:rsid w:val="001A4BFF"/>
    <w:rsid w:val="001A6E11"/>
    <w:rsid w:val="001B7B59"/>
    <w:rsid w:val="001D0949"/>
    <w:rsid w:val="001D37BE"/>
    <w:rsid w:val="001E3AB9"/>
    <w:rsid w:val="001F6228"/>
    <w:rsid w:val="00206A04"/>
    <w:rsid w:val="00211FB9"/>
    <w:rsid w:val="002210BB"/>
    <w:rsid w:val="0022365D"/>
    <w:rsid w:val="0022625E"/>
    <w:rsid w:val="0023580E"/>
    <w:rsid w:val="00236115"/>
    <w:rsid w:val="002452CF"/>
    <w:rsid w:val="00257344"/>
    <w:rsid w:val="002707CE"/>
    <w:rsid w:val="00286481"/>
    <w:rsid w:val="00296D86"/>
    <w:rsid w:val="002C02D7"/>
    <w:rsid w:val="002D39D9"/>
    <w:rsid w:val="0031130D"/>
    <w:rsid w:val="00315AB8"/>
    <w:rsid w:val="00317A52"/>
    <w:rsid w:val="00320D86"/>
    <w:rsid w:val="0033090A"/>
    <w:rsid w:val="00334F1A"/>
    <w:rsid w:val="00340625"/>
    <w:rsid w:val="00343222"/>
    <w:rsid w:val="0034537E"/>
    <w:rsid w:val="00350C3F"/>
    <w:rsid w:val="00351BB3"/>
    <w:rsid w:val="00366C52"/>
    <w:rsid w:val="0037777B"/>
    <w:rsid w:val="00377D2B"/>
    <w:rsid w:val="00392CD4"/>
    <w:rsid w:val="003A6E1E"/>
    <w:rsid w:val="003B4424"/>
    <w:rsid w:val="003C3909"/>
    <w:rsid w:val="003D1868"/>
    <w:rsid w:val="003D1971"/>
    <w:rsid w:val="003D5E79"/>
    <w:rsid w:val="003F1874"/>
    <w:rsid w:val="00412DC2"/>
    <w:rsid w:val="00420976"/>
    <w:rsid w:val="00422298"/>
    <w:rsid w:val="0044525C"/>
    <w:rsid w:val="00447FEB"/>
    <w:rsid w:val="00466079"/>
    <w:rsid w:val="004839BB"/>
    <w:rsid w:val="00494A94"/>
    <w:rsid w:val="004B12D6"/>
    <w:rsid w:val="004C7718"/>
    <w:rsid w:val="004D066E"/>
    <w:rsid w:val="004F16FA"/>
    <w:rsid w:val="004F3559"/>
    <w:rsid w:val="004F55E5"/>
    <w:rsid w:val="00506AA1"/>
    <w:rsid w:val="005101D1"/>
    <w:rsid w:val="00513165"/>
    <w:rsid w:val="0052210D"/>
    <w:rsid w:val="00545C70"/>
    <w:rsid w:val="005473D3"/>
    <w:rsid w:val="00551EA1"/>
    <w:rsid w:val="00575CD1"/>
    <w:rsid w:val="005D0AF8"/>
    <w:rsid w:val="005D2973"/>
    <w:rsid w:val="005D4B22"/>
    <w:rsid w:val="005E2CFE"/>
    <w:rsid w:val="005F326B"/>
    <w:rsid w:val="00615FC9"/>
    <w:rsid w:val="0062363E"/>
    <w:rsid w:val="00666CE8"/>
    <w:rsid w:val="00667583"/>
    <w:rsid w:val="0068355B"/>
    <w:rsid w:val="006B42FA"/>
    <w:rsid w:val="006E277B"/>
    <w:rsid w:val="00716467"/>
    <w:rsid w:val="007215C9"/>
    <w:rsid w:val="00734140"/>
    <w:rsid w:val="00750610"/>
    <w:rsid w:val="0075332D"/>
    <w:rsid w:val="00796472"/>
    <w:rsid w:val="007A178C"/>
    <w:rsid w:val="007D1B55"/>
    <w:rsid w:val="00800D0B"/>
    <w:rsid w:val="00806264"/>
    <w:rsid w:val="00810829"/>
    <w:rsid w:val="00816FD9"/>
    <w:rsid w:val="00827D40"/>
    <w:rsid w:val="00833057"/>
    <w:rsid w:val="008B0B7A"/>
    <w:rsid w:val="008B0BCF"/>
    <w:rsid w:val="008B1762"/>
    <w:rsid w:val="008B2749"/>
    <w:rsid w:val="008B773D"/>
    <w:rsid w:val="008D2161"/>
    <w:rsid w:val="008D555E"/>
    <w:rsid w:val="00921EB5"/>
    <w:rsid w:val="00930826"/>
    <w:rsid w:val="00933197"/>
    <w:rsid w:val="00936314"/>
    <w:rsid w:val="00946478"/>
    <w:rsid w:val="00957E5C"/>
    <w:rsid w:val="009676D8"/>
    <w:rsid w:val="009849F7"/>
    <w:rsid w:val="00997B76"/>
    <w:rsid w:val="009A1BAD"/>
    <w:rsid w:val="009A7B04"/>
    <w:rsid w:val="009B46F9"/>
    <w:rsid w:val="009C1655"/>
    <w:rsid w:val="00A05778"/>
    <w:rsid w:val="00A114AF"/>
    <w:rsid w:val="00A16DC5"/>
    <w:rsid w:val="00A3312C"/>
    <w:rsid w:val="00A407BD"/>
    <w:rsid w:val="00A42C9C"/>
    <w:rsid w:val="00A4780D"/>
    <w:rsid w:val="00A5359F"/>
    <w:rsid w:val="00A55785"/>
    <w:rsid w:val="00A82E06"/>
    <w:rsid w:val="00AC08FF"/>
    <w:rsid w:val="00AE2A33"/>
    <w:rsid w:val="00AE501E"/>
    <w:rsid w:val="00AF0551"/>
    <w:rsid w:val="00B10F8D"/>
    <w:rsid w:val="00B252E7"/>
    <w:rsid w:val="00B32C2A"/>
    <w:rsid w:val="00B4228C"/>
    <w:rsid w:val="00B42C5D"/>
    <w:rsid w:val="00B5747C"/>
    <w:rsid w:val="00B66456"/>
    <w:rsid w:val="00B71E8C"/>
    <w:rsid w:val="00B91019"/>
    <w:rsid w:val="00BA4308"/>
    <w:rsid w:val="00BC186B"/>
    <w:rsid w:val="00BC6DB4"/>
    <w:rsid w:val="00BE4443"/>
    <w:rsid w:val="00BF7DFF"/>
    <w:rsid w:val="00C150B9"/>
    <w:rsid w:val="00C4036F"/>
    <w:rsid w:val="00C40486"/>
    <w:rsid w:val="00C44FF4"/>
    <w:rsid w:val="00C627F5"/>
    <w:rsid w:val="00C7338B"/>
    <w:rsid w:val="00C85A7D"/>
    <w:rsid w:val="00CA7DC7"/>
    <w:rsid w:val="00CD56E1"/>
    <w:rsid w:val="00CD6D5A"/>
    <w:rsid w:val="00CE4AE8"/>
    <w:rsid w:val="00CE6715"/>
    <w:rsid w:val="00D2222D"/>
    <w:rsid w:val="00D35F6D"/>
    <w:rsid w:val="00D44167"/>
    <w:rsid w:val="00D442AE"/>
    <w:rsid w:val="00D5412B"/>
    <w:rsid w:val="00D67945"/>
    <w:rsid w:val="00D91040"/>
    <w:rsid w:val="00D921F2"/>
    <w:rsid w:val="00D9245F"/>
    <w:rsid w:val="00DA0CA8"/>
    <w:rsid w:val="00DA42DB"/>
    <w:rsid w:val="00DC24F4"/>
    <w:rsid w:val="00DC6696"/>
    <w:rsid w:val="00DD0AE0"/>
    <w:rsid w:val="00DE304C"/>
    <w:rsid w:val="00E14AFC"/>
    <w:rsid w:val="00E435E1"/>
    <w:rsid w:val="00E663A1"/>
    <w:rsid w:val="00E90348"/>
    <w:rsid w:val="00E90A3D"/>
    <w:rsid w:val="00E9488F"/>
    <w:rsid w:val="00E95BD0"/>
    <w:rsid w:val="00EA57FD"/>
    <w:rsid w:val="00EB7A40"/>
    <w:rsid w:val="00EF0365"/>
    <w:rsid w:val="00EF1ED1"/>
    <w:rsid w:val="00EF3AEB"/>
    <w:rsid w:val="00EF5B14"/>
    <w:rsid w:val="00EF6438"/>
    <w:rsid w:val="00F037C6"/>
    <w:rsid w:val="00F14A64"/>
    <w:rsid w:val="00F50E34"/>
    <w:rsid w:val="00F627D1"/>
    <w:rsid w:val="00F671FC"/>
    <w:rsid w:val="00F9130B"/>
    <w:rsid w:val="00FA7140"/>
    <w:rsid w:val="00FD667F"/>
    <w:rsid w:val="00FF39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12" fillcolor="white" stroke="f">
      <v:fill color="white"/>
      <v:stroke on="f"/>
      <v:textbox inset="5.85pt,.7pt,5.85pt,.7pt"/>
    </o:shapedefaults>
    <o:shapelayout v:ext="edit">
      <o:idmap v:ext="edit" data="2,3"/>
    </o:shapelayout>
  </w:shapeDefaults>
  <w:decimalSymbol w:val="."/>
  <w:listSeparator w:val=","/>
  <w14:docId w14:val="27856DB4"/>
  <w15:docId w15:val="{5B2FFE8F-1384-4238-BA90-E2EAF136B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7B5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Body Text Indent"/>
    <w:basedOn w:val="a"/>
    <w:pPr>
      <w:ind w:leftChars="100" w:left="630" w:hangingChars="200" w:hanging="420"/>
    </w:pPr>
  </w:style>
  <w:style w:type="paragraph" w:styleId="2">
    <w:name w:val="Body Text Indent 2"/>
    <w:basedOn w:val="a"/>
    <w:pPr>
      <w:spacing w:line="340" w:lineRule="exact"/>
      <w:ind w:leftChars="200" w:left="420" w:firstLineChars="100" w:firstLine="210"/>
    </w:pPr>
  </w:style>
  <w:style w:type="paragraph" w:styleId="3">
    <w:name w:val="Body Text Indent 3"/>
    <w:basedOn w:val="a"/>
    <w:pPr>
      <w:spacing w:line="340" w:lineRule="exact"/>
      <w:ind w:left="1050" w:hangingChars="500" w:hanging="1050"/>
    </w:pPr>
  </w:style>
  <w:style w:type="paragraph" w:styleId="a7">
    <w:name w:val="Body Text"/>
    <w:basedOn w:val="a"/>
    <w:pPr>
      <w:ind w:rightChars="100" w:right="210"/>
    </w:pPr>
    <w:rPr>
      <w:sz w:val="24"/>
    </w:rPr>
  </w:style>
  <w:style w:type="paragraph" w:styleId="a8">
    <w:name w:val="Plain Text"/>
    <w:basedOn w:val="a"/>
    <w:rPr>
      <w:rFonts w:ascii="ＭＳ 明朝" w:hAnsi="Courier New" w:cs="Courier New"/>
      <w:szCs w:val="21"/>
    </w:rPr>
  </w:style>
  <w:style w:type="character" w:styleId="a9">
    <w:name w:val="page number"/>
    <w:basedOn w:val="a0"/>
  </w:style>
  <w:style w:type="paragraph" w:styleId="aa">
    <w:name w:val="Note Heading"/>
    <w:basedOn w:val="a"/>
    <w:next w:val="a"/>
    <w:pPr>
      <w:widowControl/>
      <w:jc w:val="center"/>
    </w:pPr>
    <w:rPr>
      <w:rFonts w:ascii="ＭＳ 明朝" w:hAnsi="ＭＳ 明朝"/>
      <w:kern w:val="0"/>
    </w:rPr>
  </w:style>
  <w:style w:type="paragraph" w:styleId="ab">
    <w:name w:val="Closing"/>
    <w:basedOn w:val="a"/>
    <w:pPr>
      <w:widowControl/>
      <w:jc w:val="right"/>
    </w:pPr>
    <w:rPr>
      <w:rFonts w:ascii="ＭＳ 明朝" w:hAnsi="ＭＳ 明朝"/>
      <w:kern w:val="0"/>
    </w:rPr>
  </w:style>
  <w:style w:type="paragraph" w:styleId="ac">
    <w:name w:val="Date"/>
    <w:basedOn w:val="a"/>
    <w:next w:val="a"/>
    <w:pPr>
      <w:widowControl/>
      <w:jc w:val="left"/>
    </w:pPr>
    <w:rPr>
      <w:rFonts w:ascii="ＭＳ 明朝" w:hAnsi="ＭＳ 明朝"/>
      <w:kern w:val="0"/>
    </w:rPr>
  </w:style>
  <w:style w:type="paragraph" w:styleId="20">
    <w:name w:val="Body Text 2"/>
    <w:basedOn w:val="a"/>
    <w:pPr>
      <w:widowControl/>
    </w:pPr>
    <w:rPr>
      <w:rFonts w:ascii="Times New Roman" w:hAnsi="Times New Roman"/>
      <w:spacing w:val="-8"/>
      <w:kern w:val="0"/>
    </w:rPr>
  </w:style>
  <w:style w:type="paragraph" w:styleId="30">
    <w:name w:val="Body Text 3"/>
    <w:basedOn w:val="a"/>
    <w:pPr>
      <w:spacing w:line="260" w:lineRule="exact"/>
      <w:ind w:rightChars="500" w:right="966"/>
    </w:pPr>
  </w:style>
  <w:style w:type="table" w:styleId="ad">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m">
    <w:name w:val="書式なし + 左 :  0 mm"/>
    <w:aliases w:val="ぶら下げインデント :  1 字,最初の行 :  -1 字"/>
    <w:basedOn w:val="a"/>
    <w:link w:val="0mmChar"/>
    <w:pPr>
      <w:autoSpaceDE w:val="0"/>
      <w:autoSpaceDN w:val="0"/>
      <w:adjustRightInd w:val="0"/>
      <w:jc w:val="left"/>
    </w:pPr>
  </w:style>
  <w:style w:type="character" w:customStyle="1" w:styleId="0mmChar">
    <w:name w:val="書式なし + 左 :  0 mm Char"/>
    <w:aliases w:val="ぶら下げインデント :  1 字 Char,最初の行 :  -1 字 Char"/>
    <w:link w:val="0mm"/>
    <w:rPr>
      <w:rFonts w:ascii="Century" w:eastAsia="ＭＳ 明朝" w:hAnsi="Century"/>
      <w:kern w:val="2"/>
      <w:sz w:val="21"/>
      <w:szCs w:val="24"/>
      <w:lang w:val="en-US" w:eastAsia="ja-JP" w:bidi="ar-SA"/>
    </w:rPr>
  </w:style>
  <w:style w:type="paragraph" w:customStyle="1" w:styleId="OasysWin">
    <w:name w:val="Oasys/Win"/>
    <w:pPr>
      <w:widowControl w:val="0"/>
      <w:wordWrap w:val="0"/>
      <w:autoSpaceDE w:val="0"/>
      <w:autoSpaceDN w:val="0"/>
      <w:adjustRightInd w:val="0"/>
      <w:spacing w:line="225" w:lineRule="exact"/>
      <w:jc w:val="both"/>
    </w:pPr>
    <w:rPr>
      <w:rFonts w:ascii="ＭＳ 明朝"/>
      <w:spacing w:val="2"/>
      <w:sz w:val="21"/>
      <w:szCs w:val="21"/>
    </w:rPr>
  </w:style>
  <w:style w:type="paragraph" w:customStyle="1" w:styleId="ae">
    <w:name w:val="ランワード"/>
    <w:pPr>
      <w:widowControl w:val="0"/>
      <w:wordWrap w:val="0"/>
      <w:autoSpaceDE w:val="0"/>
      <w:autoSpaceDN w:val="0"/>
      <w:adjustRightInd w:val="0"/>
      <w:spacing w:line="455" w:lineRule="atLeast"/>
      <w:jc w:val="both"/>
    </w:pPr>
    <w:rPr>
      <w:rFonts w:ascii="ＭＳ 明朝" w:hAnsi="ＭＳ 明朝"/>
      <w:sz w:val="21"/>
    </w:rPr>
  </w:style>
  <w:style w:type="paragraph" w:customStyle="1" w:styleId="2-0">
    <w:name w:val="本文2-0"/>
    <w:basedOn w:val="a7"/>
    <w:pPr>
      <w:autoSpaceDE w:val="0"/>
      <w:autoSpaceDN w:val="0"/>
      <w:ind w:left="200" w:rightChars="0" w:right="0"/>
    </w:pPr>
    <w:rPr>
      <w:rFonts w:ascii="ＭＳ 明朝"/>
      <w:sz w:val="21"/>
      <w:szCs w:val="20"/>
    </w:rPr>
  </w:style>
  <w:style w:type="paragraph" w:styleId="af">
    <w:name w:val="Balloon Text"/>
    <w:basedOn w:val="a"/>
    <w:semiHidden/>
    <w:rPr>
      <w:rFonts w:ascii="Arial" w:eastAsia="ＭＳ ゴシック" w:hAnsi="Arial"/>
      <w:sz w:val="18"/>
      <w:szCs w:val="18"/>
    </w:rPr>
  </w:style>
  <w:style w:type="character" w:customStyle="1" w:styleId="a5">
    <w:name w:val="フッター (文字)"/>
    <w:link w:val="a4"/>
    <w:uiPriority w:val="99"/>
    <w:rsid w:val="007A178C"/>
    <w:rPr>
      <w:rFonts w:ascii="Century" w:eastAsia="ＭＳ 明朝" w:hAnsi="Century"/>
      <w:kern w:val="2"/>
      <w:sz w:val="21"/>
      <w:szCs w:val="24"/>
      <w:lang w:val="en-US" w:eastAsia="ja-JP" w:bidi="ar-SA"/>
    </w:rPr>
  </w:style>
  <w:style w:type="paragraph" w:styleId="af0">
    <w:name w:val="annotation text"/>
    <w:basedOn w:val="a"/>
    <w:link w:val="af1"/>
    <w:unhideWhenUsed/>
    <w:rsid w:val="00EF0365"/>
    <w:pPr>
      <w:jc w:val="left"/>
    </w:pPr>
    <w:rPr>
      <w:rFonts w:ascii="ＭＳ 明朝"/>
    </w:rPr>
  </w:style>
  <w:style w:type="character" w:customStyle="1" w:styleId="af1">
    <w:name w:val="コメント文字列 (文字)"/>
    <w:link w:val="af0"/>
    <w:rsid w:val="00EF0365"/>
    <w:rPr>
      <w:rFonts w:ascii="ＭＳ 明朝"/>
      <w:kern w:val="2"/>
      <w:sz w:val="21"/>
      <w:szCs w:val="24"/>
    </w:rPr>
  </w:style>
  <w:style w:type="character" w:styleId="af2">
    <w:name w:val="annotation reference"/>
    <w:unhideWhenUsed/>
    <w:rsid w:val="00EF0365"/>
    <w:rPr>
      <w:sz w:val="18"/>
      <w:szCs w:val="18"/>
    </w:rPr>
  </w:style>
  <w:style w:type="paragraph" w:styleId="af3">
    <w:name w:val="Revision"/>
    <w:hidden/>
    <w:uiPriority w:val="99"/>
    <w:semiHidden/>
    <w:rsid w:val="005473D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467370">
      <w:bodyDiv w:val="1"/>
      <w:marLeft w:val="0"/>
      <w:marRight w:val="0"/>
      <w:marTop w:val="0"/>
      <w:marBottom w:val="0"/>
      <w:divBdr>
        <w:top w:val="none" w:sz="0" w:space="0" w:color="auto"/>
        <w:left w:val="none" w:sz="0" w:space="0" w:color="auto"/>
        <w:bottom w:val="none" w:sz="0" w:space="0" w:color="auto"/>
        <w:right w:val="none" w:sz="0" w:space="0" w:color="auto"/>
      </w:divBdr>
    </w:div>
    <w:div w:id="1288664329">
      <w:bodyDiv w:val="1"/>
      <w:marLeft w:val="0"/>
      <w:marRight w:val="0"/>
      <w:marTop w:val="0"/>
      <w:marBottom w:val="0"/>
      <w:divBdr>
        <w:top w:val="none" w:sz="0" w:space="0" w:color="auto"/>
        <w:left w:val="none" w:sz="0" w:space="0" w:color="auto"/>
        <w:bottom w:val="none" w:sz="0" w:space="0" w:color="auto"/>
        <w:right w:val="none" w:sz="0" w:space="0" w:color="auto"/>
      </w:divBdr>
    </w:div>
    <w:div w:id="205063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CAA3D-313C-4CA5-B368-498F92F06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4</Pages>
  <Words>685</Words>
  <Characters>3907</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参考資料</vt:lpstr>
      <vt:lpstr>参考資料</vt:lpstr>
    </vt:vector>
  </TitlesOfParts>
  <Company>農林中央金庫</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参考資料</dc:title>
  <dc:creator>農林中央金庫</dc:creator>
  <cp:lastModifiedBy>羽田 杏里彩</cp:lastModifiedBy>
  <cp:revision>71</cp:revision>
  <cp:lastPrinted>2023-09-04T06:51:00Z</cp:lastPrinted>
  <dcterms:created xsi:type="dcterms:W3CDTF">2019-04-24T08:45:00Z</dcterms:created>
  <dcterms:modified xsi:type="dcterms:W3CDTF">2026-02-17T09:18:00Z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2024-12-20T01:56:01Z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5545c657-efe6-41cf-9a98-6ab72c6789b5</vt:lpwstr>
  </property>
  <property fmtid="{D5CDD505-2E9C-101B-9397-08002B2CF9AE}" pid="8" name="MSIP_Label_a7295cc1-d279-42ac-ab4d-3b0f4fece050_ContentBits">
    <vt:lpwstr>0</vt:lpwstr>
  </property>
</Properties>
</file>