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D4800" w14:textId="06E6DD9F" w:rsidR="00B3401E" w:rsidRPr="008D36EA" w:rsidRDefault="00402026" w:rsidP="00570B04">
      <w:r>
        <w:rPr>
          <w:rFonts w:ascii="ＭＳ Ｐゴシック" w:eastAsia="ＭＳ Ｐゴシック" w:hAnsi="ＭＳ Ｐゴシック" w:cs="ＭＳ Ｐゴシック"/>
          <w:noProof/>
          <w:kern w:val="0"/>
          <w:sz w:val="24"/>
        </w:rPr>
        <mc:AlternateContent>
          <mc:Choice Requires="wps">
            <w:drawing>
              <wp:anchor distT="45720" distB="45720" distL="114300" distR="114300" simplePos="0" relativeHeight="251659264" behindDoc="0" locked="0" layoutInCell="1" allowOverlap="1" wp14:anchorId="61D0D27C" wp14:editId="6D885580">
                <wp:simplePos x="0" y="0"/>
                <wp:positionH relativeFrom="column">
                  <wp:posOffset>4737100</wp:posOffset>
                </wp:positionH>
                <wp:positionV relativeFrom="paragraph">
                  <wp:posOffset>-582930</wp:posOffset>
                </wp:positionV>
                <wp:extent cx="1165860" cy="285115"/>
                <wp:effectExtent l="0" t="0" r="1524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285115"/>
                        </a:xfrm>
                        <a:prstGeom prst="rect">
                          <a:avLst/>
                        </a:prstGeom>
                        <a:solidFill>
                          <a:srgbClr val="FFFFFF"/>
                        </a:solidFill>
                        <a:ln w="9525">
                          <a:solidFill>
                            <a:srgbClr val="000000"/>
                          </a:solidFill>
                          <a:miter lim="800000"/>
                          <a:headEnd/>
                          <a:tailEnd/>
                        </a:ln>
                      </wps:spPr>
                      <wps:txbx>
                        <w:txbxContent>
                          <w:p w14:paraId="5B953A35" w14:textId="37789AFC" w:rsidR="00402026" w:rsidRDefault="00402026" w:rsidP="00402026">
                            <w:r>
                              <w:rPr>
                                <w:rFonts w:hint="eastAsia"/>
                              </w:rPr>
                              <w:t>添付資料</w:t>
                            </w:r>
                            <w:r w:rsidR="000F72DD">
                              <w:rPr>
                                <w:rFonts w:hint="eastAsia"/>
                              </w:rPr>
                              <w:t>４</w:t>
                            </w:r>
                            <w:r>
                              <w:rPr>
                                <w:rFonts w:hint="eastAsia"/>
                              </w:rPr>
                              <w:t>－</w:t>
                            </w:r>
                            <w:r w:rsidR="00F97600">
                              <w:rPr>
                                <w:rFonts w:hint="eastAsia"/>
                              </w:rPr>
                              <w:t>３</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D0D27C" id="_x0000_t202" coordsize="21600,21600" o:spt="202" path="m,l,21600r21600,l21600,xe">
                <v:stroke joinstyle="miter"/>
                <v:path gradientshapeok="t" o:connecttype="rect"/>
              </v:shapetype>
              <v:shape id="テキスト ボックス 2" o:spid="_x0000_s1026" type="#_x0000_t202" style="position:absolute;left:0;text-align:left;margin-left:373pt;margin-top:-45.9pt;width:91.8pt;height:22.4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">
                <v:textbox style="mso-fit-shape-to-text:t">
                  <w:txbxContent>
                    <w:p w14:paraId="5B953A35" w14:textId="37789AFC" w:rsidR="00402026" w:rsidRDefault="00402026" w:rsidP="00402026">
                      <w:r>
                        <w:rPr>
                          <w:rFonts w:hint="eastAsia"/>
                        </w:rPr>
                        <w:t>添付資料</w:t>
                      </w:r>
                      <w:r w:rsidR="000F72DD">
                        <w:rPr>
                          <w:rFonts w:hint="eastAsia"/>
                        </w:rPr>
                        <w:t>４</w:t>
                      </w:r>
                      <w:r>
                        <w:rPr>
                          <w:rFonts w:hint="eastAsia"/>
                        </w:rPr>
                        <w:t>－</w:t>
                      </w:r>
                      <w:r w:rsidR="00F97600">
                        <w:rPr>
                          <w:rFonts w:hint="eastAsia"/>
                        </w:rPr>
                        <w:t>３</w:t>
                      </w:r>
                    </w:p>
                  </w:txbxContent>
                </v:textbox>
                <w10:wrap type="square"/>
              </v:shape>
            </w:pict>
          </mc:Fallback>
        </mc:AlternateContent>
      </w:r>
    </w:p>
    <w:p w14:paraId="5FDE26AE" w14:textId="4DA9517B" w:rsidR="00B3401E" w:rsidRPr="00D408F0" w:rsidRDefault="00A05153" w:rsidP="00A05153">
      <w:pPr>
        <w:jc w:val="center"/>
        <w:rPr>
          <w:rFonts w:asciiTheme="majorEastAsia" w:eastAsiaTheme="majorEastAsia" w:hAnsiTheme="majorEastAsia"/>
          <w:b/>
          <w:sz w:val="28"/>
          <w:szCs w:val="28"/>
        </w:rPr>
      </w:pPr>
      <w:r w:rsidRPr="00D408F0">
        <w:rPr>
          <w:rFonts w:asciiTheme="majorEastAsia" w:eastAsiaTheme="majorEastAsia" w:hAnsiTheme="majorEastAsia" w:hint="eastAsia"/>
          <w:b/>
          <w:sz w:val="28"/>
          <w:szCs w:val="28"/>
        </w:rPr>
        <w:t>外国証券取引口座約款</w:t>
      </w:r>
    </w:p>
    <w:p w14:paraId="271873EB" w14:textId="77777777" w:rsidR="00D408F0" w:rsidRDefault="00D408F0" w:rsidP="00D408F0">
      <w:pPr>
        <w:jc w:val="left"/>
        <w:rPr>
          <w:bCs/>
          <w:szCs w:val="21"/>
        </w:rPr>
      </w:pPr>
    </w:p>
    <w:p w14:paraId="2502FCA7" w14:textId="77777777" w:rsidR="00D408F0" w:rsidRPr="00010995" w:rsidRDefault="00D408F0" w:rsidP="00D408F0">
      <w:pPr>
        <w:jc w:val="left"/>
        <w:rPr>
          <w:bCs/>
        </w:rPr>
      </w:pPr>
    </w:p>
    <w:p w14:paraId="0CFD1295" w14:textId="77777777" w:rsidR="009C7953" w:rsidRPr="003F4B66" w:rsidRDefault="009C7953" w:rsidP="009C7953">
      <w:pPr>
        <w:rPr>
          <w:rFonts w:ascii="ＭＳ ゴシック" w:eastAsia="ＭＳ ゴシック" w:hAnsi="ＭＳ ゴシック"/>
          <w:kern w:val="0"/>
          <w:szCs w:val="21"/>
        </w:rPr>
      </w:pPr>
      <w:r w:rsidRPr="003F4B66">
        <w:rPr>
          <w:rFonts w:ascii="ＭＳ ゴシック" w:eastAsia="ＭＳ ゴシック" w:hAnsi="ＭＳ ゴシック" w:hint="eastAsia"/>
          <w:kern w:val="0"/>
          <w:szCs w:val="21"/>
        </w:rPr>
        <w:t>第</w:t>
      </w:r>
      <w:r w:rsidRPr="003F4B66">
        <w:rPr>
          <w:rFonts w:ascii="ＭＳ ゴシック" w:eastAsia="ＭＳ ゴシック" w:hAnsi="ＭＳ ゴシック"/>
          <w:kern w:val="0"/>
          <w:szCs w:val="21"/>
        </w:rPr>
        <w:t>1条（約款の趣旨）</w:t>
      </w:r>
    </w:p>
    <w:p w14:paraId="63BEA2B0" w14:textId="77777777" w:rsidR="009C7953" w:rsidRPr="003F4B66" w:rsidRDefault="009C7953" w:rsidP="009C7953">
      <w:pPr>
        <w:ind w:leftChars="71" w:left="140" w:firstLineChars="71" w:firstLine="140"/>
        <w:rPr>
          <w:rFonts w:ascii="ＭＳ 明朝" w:hAnsi="ＭＳ 明朝"/>
          <w:kern w:val="0"/>
          <w:szCs w:val="21"/>
        </w:rPr>
      </w:pPr>
      <w:r w:rsidRPr="003F4B66">
        <w:rPr>
          <w:rFonts w:ascii="ＭＳ 明朝" w:hAnsi="ＭＳ 明朝" w:hint="eastAsia"/>
          <w:kern w:val="0"/>
          <w:szCs w:val="21"/>
        </w:rPr>
        <w:t>この約款は、お客様と当組合との間で行う外国証券の取引に関する権利義務関係を明確にするための取決めです。</w:t>
      </w:r>
    </w:p>
    <w:p w14:paraId="23741B7F" w14:textId="77777777" w:rsidR="009C7953" w:rsidRPr="003F4B66" w:rsidRDefault="009C7953" w:rsidP="009C7953">
      <w:pPr>
        <w:rPr>
          <w:rFonts w:ascii="ＭＳ 明朝" w:hAnsi="ＭＳ 明朝"/>
          <w:kern w:val="0"/>
          <w:szCs w:val="21"/>
        </w:rPr>
      </w:pPr>
      <w:r w:rsidRPr="003F4B66">
        <w:rPr>
          <w:rFonts w:ascii="ＭＳ 明朝" w:hAnsi="ＭＳ 明朝"/>
          <w:kern w:val="0"/>
          <w:szCs w:val="21"/>
        </w:rPr>
        <w:t>2　お客様は、この約款の内容を承諾し、自らの判断と責任において外国証券の取引を行うものとします。</w:t>
      </w:r>
    </w:p>
    <w:p w14:paraId="384F9DA5" w14:textId="77777777" w:rsidR="009C7953" w:rsidRPr="003F4B66" w:rsidRDefault="009C7953" w:rsidP="009C7953">
      <w:pPr>
        <w:rPr>
          <w:rFonts w:ascii="ＭＳ ゴシック" w:eastAsia="ＭＳ ゴシック" w:hAnsi="ＭＳ ゴシック"/>
          <w:kern w:val="0"/>
          <w:szCs w:val="21"/>
        </w:rPr>
      </w:pPr>
      <w:r w:rsidRPr="003F4B66">
        <w:rPr>
          <w:rFonts w:ascii="ＭＳ ゴシック" w:eastAsia="ＭＳ ゴシック" w:hAnsi="ＭＳ ゴシック" w:hint="eastAsia"/>
          <w:kern w:val="0"/>
          <w:szCs w:val="21"/>
        </w:rPr>
        <w:t>第</w:t>
      </w:r>
      <w:r w:rsidRPr="003F4B66">
        <w:rPr>
          <w:rFonts w:ascii="ＭＳ ゴシック" w:eastAsia="ＭＳ ゴシック" w:hAnsi="ＭＳ ゴシック"/>
          <w:kern w:val="0"/>
          <w:szCs w:val="21"/>
        </w:rPr>
        <w:t>2条（外国証券取引口座）</w:t>
      </w:r>
    </w:p>
    <w:p w14:paraId="615F99DB" w14:textId="77777777" w:rsidR="009C7953" w:rsidRPr="003F4B66" w:rsidRDefault="009C7953" w:rsidP="009C7953">
      <w:pPr>
        <w:ind w:leftChars="71" w:left="140" w:firstLineChars="71" w:firstLine="140"/>
        <w:rPr>
          <w:rFonts w:ascii="ＭＳ 明朝" w:hAnsi="ＭＳ 明朝"/>
          <w:kern w:val="0"/>
          <w:szCs w:val="21"/>
        </w:rPr>
      </w:pPr>
      <w:r w:rsidRPr="003F4B66">
        <w:rPr>
          <w:rFonts w:ascii="ＭＳ 明朝" w:hAnsi="ＭＳ 明朝" w:hint="eastAsia"/>
          <w:kern w:val="0"/>
          <w:szCs w:val="21"/>
        </w:rPr>
        <w:t>外国証券の取引に当たっては、お客様は当組合所定の申込書により「外国証券取引口座」（以下、「本口座」といいます。）の設定にかかる申込みをするものとします。当組合はこれを承諾したときは、遅滞なく本口座を開設し、お客様にその旨を連絡します。</w:t>
      </w:r>
    </w:p>
    <w:p w14:paraId="2B9E5B60" w14:textId="77777777" w:rsidR="009C7953" w:rsidRPr="003F4B66" w:rsidRDefault="009C7953" w:rsidP="009C7953">
      <w:pPr>
        <w:ind w:left="140" w:hangingChars="71" w:hanging="140"/>
        <w:rPr>
          <w:rFonts w:ascii="ＭＳ 明朝" w:hAnsi="ＭＳ 明朝"/>
          <w:kern w:val="0"/>
          <w:szCs w:val="21"/>
        </w:rPr>
      </w:pPr>
      <w:r w:rsidRPr="003F4B66">
        <w:rPr>
          <w:rFonts w:ascii="ＭＳ 明朝" w:hAnsi="ＭＳ 明朝"/>
          <w:kern w:val="0"/>
          <w:szCs w:val="21"/>
        </w:rPr>
        <w:t>2　お客様が当組合との間で行う外国証券の取引に関する売買の執行、売買代金の決済、証券の保管その他外国証券の取引に関する金銭の授受等そのすべては本口座により処理します。</w:t>
      </w:r>
    </w:p>
    <w:p w14:paraId="75242C2B" w14:textId="77777777" w:rsidR="009C7953" w:rsidRPr="003F4B66" w:rsidRDefault="009C7953" w:rsidP="009C7953">
      <w:pPr>
        <w:ind w:left="140" w:hangingChars="71" w:hanging="140"/>
        <w:rPr>
          <w:rFonts w:ascii="ＭＳ 明朝" w:hAnsi="ＭＳ 明朝"/>
          <w:kern w:val="0"/>
          <w:szCs w:val="21"/>
        </w:rPr>
      </w:pPr>
      <w:r w:rsidRPr="003F4B66">
        <w:rPr>
          <w:rFonts w:ascii="ＭＳ 明朝" w:hAnsi="ＭＳ 明朝"/>
          <w:kern w:val="0"/>
          <w:szCs w:val="21"/>
        </w:rPr>
        <w:t>3　当組合が取り扱う外国証券は、日本証券業協会が定める要件および選別基準に適合した金融商品取引法第2条第1項第10号に規定される外国投資信託の受益証券（以下、「外国投資信託」といいます。）とします。</w:t>
      </w:r>
    </w:p>
    <w:p w14:paraId="07BF539A" w14:textId="77777777" w:rsidR="009C7953" w:rsidRPr="003F4B66" w:rsidRDefault="009C7953" w:rsidP="009C7953">
      <w:pPr>
        <w:rPr>
          <w:rFonts w:ascii="ＭＳ ゴシック" w:eastAsia="ＭＳ ゴシック" w:hAnsi="ＭＳ ゴシック"/>
          <w:kern w:val="0"/>
          <w:szCs w:val="21"/>
        </w:rPr>
      </w:pPr>
      <w:r w:rsidRPr="003F4B66">
        <w:rPr>
          <w:rFonts w:ascii="ＭＳ ゴシック" w:eastAsia="ＭＳ ゴシック" w:hAnsi="ＭＳ ゴシック" w:hint="eastAsia"/>
          <w:kern w:val="0"/>
          <w:szCs w:val="21"/>
        </w:rPr>
        <w:t>第</w:t>
      </w:r>
      <w:r w:rsidRPr="003F4B66">
        <w:rPr>
          <w:rFonts w:ascii="ＭＳ ゴシック" w:eastAsia="ＭＳ ゴシック" w:hAnsi="ＭＳ ゴシック"/>
          <w:kern w:val="0"/>
          <w:szCs w:val="21"/>
        </w:rPr>
        <w:t>3条（遵守すべき事項）</w:t>
      </w:r>
    </w:p>
    <w:p w14:paraId="51F6F6AA" w14:textId="77777777" w:rsidR="009C7953" w:rsidRPr="003F4B66" w:rsidRDefault="009C7953" w:rsidP="009C7953">
      <w:pPr>
        <w:ind w:leftChars="71" w:left="140" w:firstLineChars="71" w:firstLine="140"/>
        <w:rPr>
          <w:rFonts w:ascii="ＭＳ 明朝" w:hAnsi="ＭＳ 明朝"/>
          <w:kern w:val="0"/>
          <w:szCs w:val="21"/>
        </w:rPr>
      </w:pPr>
      <w:r w:rsidRPr="003F4B66">
        <w:rPr>
          <w:rFonts w:ascii="ＭＳ 明朝" w:hAnsi="ＭＳ 明朝" w:hint="eastAsia"/>
          <w:kern w:val="0"/>
          <w:szCs w:val="21"/>
        </w:rPr>
        <w:t>お客様は、当組合との間で行う外国証券の取引に関しては、国内の諸法令、日本証券業協会の定める諸規則、決定事項および慣行中、当該証券の取引に関連する条項に従うとともに、当該証券の発行者が所在する国または地域（以下、「国等」といいます。）の諸法令および慣行等に関し、当組合から指導のあったときは、その指導に従うものとします。</w:t>
      </w:r>
    </w:p>
    <w:p w14:paraId="0A61A8AF" w14:textId="77777777" w:rsidR="009C7953" w:rsidRPr="003F4B66" w:rsidRDefault="009C7953" w:rsidP="009C7953">
      <w:pPr>
        <w:rPr>
          <w:rFonts w:ascii="ＭＳ ゴシック" w:eastAsia="ＭＳ ゴシック" w:hAnsi="ＭＳ ゴシック"/>
          <w:kern w:val="0"/>
          <w:szCs w:val="21"/>
        </w:rPr>
      </w:pPr>
      <w:r w:rsidRPr="003F4B66">
        <w:rPr>
          <w:rFonts w:ascii="ＭＳ ゴシック" w:eastAsia="ＭＳ ゴシック" w:hAnsi="ＭＳ ゴシック" w:hint="eastAsia"/>
          <w:kern w:val="0"/>
          <w:szCs w:val="21"/>
        </w:rPr>
        <w:t>第</w:t>
      </w:r>
      <w:r w:rsidRPr="003F4B66">
        <w:rPr>
          <w:rFonts w:ascii="ＭＳ ゴシック" w:eastAsia="ＭＳ ゴシック" w:hAnsi="ＭＳ ゴシック"/>
          <w:kern w:val="0"/>
          <w:szCs w:val="21"/>
        </w:rPr>
        <w:t>4条（注文の指示）</w:t>
      </w:r>
    </w:p>
    <w:p w14:paraId="5F90FBA4" w14:textId="77777777" w:rsidR="009C7953" w:rsidRPr="003F4B66" w:rsidRDefault="009C7953" w:rsidP="009C7953">
      <w:pPr>
        <w:ind w:leftChars="71" w:left="140" w:firstLineChars="71" w:firstLine="140"/>
        <w:rPr>
          <w:rFonts w:ascii="ＭＳ 明朝" w:hAnsi="ＭＳ 明朝"/>
          <w:kern w:val="0"/>
          <w:szCs w:val="21"/>
        </w:rPr>
      </w:pPr>
      <w:r w:rsidRPr="003F4B66">
        <w:rPr>
          <w:rFonts w:ascii="ＭＳ 明朝" w:hAnsi="ＭＳ 明朝" w:hint="eastAsia"/>
          <w:kern w:val="0"/>
          <w:szCs w:val="21"/>
        </w:rPr>
        <w:t>お客様の当組合に対する外国証券の注文については、当組合の応じ得る範囲内でお客様があらかじめ指示するところにより行うものとします。</w:t>
      </w:r>
    </w:p>
    <w:p w14:paraId="5812BA03" w14:textId="77777777" w:rsidR="009C7953" w:rsidRPr="003F4B66" w:rsidRDefault="009C7953" w:rsidP="009C7953">
      <w:pPr>
        <w:rPr>
          <w:rFonts w:ascii="ＭＳ ゴシック" w:eastAsia="ＭＳ ゴシック" w:hAnsi="ＭＳ ゴシック"/>
          <w:kern w:val="0"/>
          <w:szCs w:val="21"/>
        </w:rPr>
      </w:pPr>
      <w:r w:rsidRPr="003F4B66">
        <w:rPr>
          <w:rFonts w:ascii="ＭＳ ゴシック" w:eastAsia="ＭＳ ゴシック" w:hAnsi="ＭＳ ゴシック" w:hint="eastAsia"/>
          <w:kern w:val="0"/>
          <w:szCs w:val="21"/>
        </w:rPr>
        <w:t>第</w:t>
      </w:r>
      <w:r w:rsidRPr="003F4B66">
        <w:rPr>
          <w:rFonts w:ascii="ＭＳ ゴシック" w:eastAsia="ＭＳ ゴシック" w:hAnsi="ＭＳ ゴシック"/>
          <w:kern w:val="0"/>
          <w:szCs w:val="21"/>
        </w:rPr>
        <w:t>5条（注文の執行および処理）</w:t>
      </w:r>
    </w:p>
    <w:p w14:paraId="6176F375" w14:textId="77777777" w:rsidR="009C7953" w:rsidRPr="003F4B66" w:rsidRDefault="009C7953" w:rsidP="009C7953">
      <w:pPr>
        <w:ind w:leftChars="71" w:left="140" w:firstLineChars="71" w:firstLine="140"/>
        <w:rPr>
          <w:rFonts w:ascii="ＭＳ 明朝" w:hAnsi="ＭＳ 明朝"/>
          <w:kern w:val="0"/>
          <w:szCs w:val="21"/>
        </w:rPr>
      </w:pPr>
      <w:r w:rsidRPr="003F4B66">
        <w:rPr>
          <w:rFonts w:ascii="ＭＳ 明朝" w:hAnsi="ＭＳ 明朝" w:hint="eastAsia"/>
          <w:kern w:val="0"/>
          <w:szCs w:val="21"/>
        </w:rPr>
        <w:t>お客様の当組合に対する外国証券の取得または換金の申込みについては、当該外国証券の目論見書および次の各号の定めにより執行および処理するものとします。</w:t>
      </w:r>
    </w:p>
    <w:p w14:paraId="2B66BEB3" w14:textId="77777777" w:rsidR="009C7953" w:rsidRPr="003F4B66" w:rsidRDefault="009C7953" w:rsidP="009C7953">
      <w:pPr>
        <w:ind w:leftChars="70" w:left="423" w:hangingChars="144" w:hanging="285"/>
        <w:rPr>
          <w:rFonts w:ascii="ＭＳ 明朝" w:hAnsi="ＭＳ 明朝"/>
          <w:kern w:val="0"/>
          <w:szCs w:val="21"/>
        </w:rPr>
      </w:pPr>
      <w:r w:rsidRPr="003F4B66">
        <w:rPr>
          <w:rFonts w:ascii="ＭＳ 明朝" w:hAnsi="ＭＳ 明朝" w:hint="eastAsia"/>
          <w:kern w:val="0"/>
          <w:szCs w:val="21"/>
        </w:rPr>
        <w:t>①　外国証券の取得または換金の申込みについては、当組合において遅滞なく処理するものとします。ただし、時差等の関係から注文発注日時と約定日時とがずれることがあります。</w:t>
      </w:r>
    </w:p>
    <w:p w14:paraId="1FAEA1C9" w14:textId="77777777" w:rsidR="009C7953" w:rsidRPr="003F4B66" w:rsidRDefault="009C7953" w:rsidP="009C7953">
      <w:pPr>
        <w:ind w:leftChars="71" w:left="257" w:hangingChars="59" w:hanging="117"/>
        <w:rPr>
          <w:rFonts w:ascii="ＭＳ 明朝" w:hAnsi="ＭＳ 明朝"/>
          <w:kern w:val="0"/>
          <w:szCs w:val="21"/>
        </w:rPr>
      </w:pPr>
      <w:r w:rsidRPr="003F4B66">
        <w:rPr>
          <w:rFonts w:ascii="ＭＳ 明朝" w:hAnsi="ＭＳ 明朝" w:hint="eastAsia"/>
          <w:kern w:val="0"/>
          <w:szCs w:val="21"/>
        </w:rPr>
        <w:t>②　当組合への申込みは、当組合が定めた時間内に行うものとします。</w:t>
      </w:r>
    </w:p>
    <w:p w14:paraId="09815DCF" w14:textId="77777777" w:rsidR="009C7953" w:rsidRPr="003F4B66" w:rsidRDefault="009C7953" w:rsidP="009C7953">
      <w:pPr>
        <w:ind w:leftChars="71" w:left="257" w:hangingChars="59" w:hanging="117"/>
        <w:rPr>
          <w:rFonts w:ascii="ＭＳ 明朝" w:hAnsi="ＭＳ 明朝"/>
          <w:kern w:val="0"/>
          <w:szCs w:val="21"/>
        </w:rPr>
      </w:pPr>
      <w:r w:rsidRPr="003F4B66">
        <w:rPr>
          <w:rFonts w:ascii="ＭＳ 明朝" w:hAnsi="ＭＳ 明朝" w:hint="eastAsia"/>
          <w:kern w:val="0"/>
          <w:szCs w:val="21"/>
        </w:rPr>
        <w:t>③　外国証券の最低購入単位は、当組合の定めによるものとします。</w:t>
      </w:r>
    </w:p>
    <w:p w14:paraId="42F8941C" w14:textId="77777777" w:rsidR="009C7953" w:rsidRPr="003F4B66" w:rsidRDefault="009C7953" w:rsidP="009C7953">
      <w:pPr>
        <w:ind w:leftChars="71" w:left="425" w:hangingChars="144" w:hanging="285"/>
        <w:rPr>
          <w:rFonts w:ascii="ＭＳ 明朝" w:hAnsi="ＭＳ 明朝"/>
          <w:kern w:val="0"/>
          <w:szCs w:val="21"/>
        </w:rPr>
      </w:pPr>
      <w:r w:rsidRPr="003F4B66">
        <w:rPr>
          <w:rFonts w:ascii="ＭＳ 明朝" w:hAnsi="ＭＳ 明朝" w:hint="eastAsia"/>
          <w:kern w:val="0"/>
          <w:szCs w:val="21"/>
        </w:rPr>
        <w:t>④　当組合は、売買等の成立を確認した後、遅滞なくお客様の届け出た住所あてに契約締結時交付書面等を送付します。</w:t>
      </w:r>
    </w:p>
    <w:p w14:paraId="5556BBB4" w14:textId="77777777" w:rsidR="009C7953" w:rsidRPr="003F4B66" w:rsidRDefault="009C7953" w:rsidP="009C7953">
      <w:pPr>
        <w:rPr>
          <w:rFonts w:ascii="ＭＳ ゴシック" w:eastAsia="ＭＳ ゴシック" w:hAnsi="ＭＳ ゴシック"/>
          <w:kern w:val="0"/>
          <w:szCs w:val="21"/>
        </w:rPr>
      </w:pPr>
      <w:r w:rsidRPr="003F4B66">
        <w:rPr>
          <w:rFonts w:ascii="ＭＳ ゴシック" w:eastAsia="ＭＳ ゴシック" w:hAnsi="ＭＳ ゴシック" w:hint="eastAsia"/>
          <w:kern w:val="0"/>
          <w:szCs w:val="21"/>
        </w:rPr>
        <w:t>第</w:t>
      </w:r>
      <w:r w:rsidRPr="003F4B66">
        <w:rPr>
          <w:rFonts w:ascii="ＭＳ ゴシック" w:eastAsia="ＭＳ ゴシック" w:hAnsi="ＭＳ ゴシック"/>
          <w:kern w:val="0"/>
          <w:szCs w:val="21"/>
        </w:rPr>
        <w:t>6条（受渡日等）</w:t>
      </w:r>
    </w:p>
    <w:p w14:paraId="7B6BD7CE" w14:textId="77777777" w:rsidR="009C7953" w:rsidRPr="003F4B66" w:rsidRDefault="009C7953" w:rsidP="009C7953">
      <w:pPr>
        <w:ind w:leftChars="71" w:left="140" w:firstLineChars="71" w:firstLine="140"/>
        <w:rPr>
          <w:rFonts w:ascii="ＭＳ 明朝" w:hAnsi="ＭＳ 明朝"/>
          <w:kern w:val="0"/>
          <w:szCs w:val="21"/>
        </w:rPr>
      </w:pPr>
      <w:r w:rsidRPr="003F4B66">
        <w:rPr>
          <w:rFonts w:ascii="ＭＳ 明朝" w:hAnsi="ＭＳ 明朝" w:hint="eastAsia"/>
          <w:kern w:val="0"/>
          <w:szCs w:val="21"/>
        </w:rPr>
        <w:t>売買成立後の受渡し等の処理については、当該外国証券の目論見書および次の各号に定めるところによります。</w:t>
      </w:r>
    </w:p>
    <w:p w14:paraId="7342FDDB" w14:textId="77777777" w:rsidR="009C7953" w:rsidRPr="003F4B66" w:rsidRDefault="009C7953" w:rsidP="009C7953">
      <w:pPr>
        <w:ind w:leftChars="71" w:left="425" w:hangingChars="144" w:hanging="285"/>
        <w:rPr>
          <w:rFonts w:ascii="ＭＳ 明朝" w:hAnsi="ＭＳ 明朝"/>
          <w:kern w:val="0"/>
          <w:szCs w:val="21"/>
        </w:rPr>
      </w:pPr>
      <w:r w:rsidRPr="003F4B66">
        <w:rPr>
          <w:rFonts w:ascii="ＭＳ 明朝" w:hAnsi="ＭＳ 明朝" w:hint="eastAsia"/>
          <w:kern w:val="0"/>
          <w:szCs w:val="21"/>
        </w:rPr>
        <w:t>①　外国証券の取引については、売買注文の成立を、当組合が確認した日（その日が休業日に当たる場合は、その後の直近の営業日。）を約定日とします。</w:t>
      </w:r>
    </w:p>
    <w:p w14:paraId="6C11BCDB" w14:textId="77777777" w:rsidR="009C7953" w:rsidRPr="003F4B66" w:rsidRDefault="009C7953" w:rsidP="009C7953">
      <w:pPr>
        <w:ind w:leftChars="71" w:left="257" w:hangingChars="59" w:hanging="117"/>
        <w:rPr>
          <w:rFonts w:ascii="ＭＳ 明朝" w:hAnsi="ＭＳ 明朝"/>
          <w:kern w:val="0"/>
          <w:szCs w:val="21"/>
        </w:rPr>
      </w:pPr>
      <w:r w:rsidRPr="003F4B66">
        <w:rPr>
          <w:rFonts w:ascii="ＭＳ 明朝" w:hAnsi="ＭＳ 明朝" w:hint="eastAsia"/>
          <w:kern w:val="0"/>
          <w:szCs w:val="21"/>
        </w:rPr>
        <w:t>②　受渡日は、当該外国証券の目論見書で定められる日とします。</w:t>
      </w:r>
    </w:p>
    <w:p w14:paraId="7F8718F6" w14:textId="62293BC8" w:rsidR="009C7953" w:rsidRPr="003F4B66" w:rsidRDefault="009C7953" w:rsidP="009C7953">
      <w:pPr>
        <w:ind w:leftChars="71" w:left="257" w:hangingChars="59" w:hanging="117"/>
        <w:rPr>
          <w:rFonts w:ascii="ＭＳ 明朝" w:hAnsi="ＭＳ 明朝"/>
          <w:kern w:val="0"/>
          <w:szCs w:val="21"/>
        </w:rPr>
      </w:pPr>
    </w:p>
    <w:p w14:paraId="7CD59BDC" w14:textId="77777777" w:rsidR="009C7953" w:rsidRPr="003F4B66" w:rsidRDefault="009C7953" w:rsidP="009C7953">
      <w:pPr>
        <w:rPr>
          <w:rFonts w:ascii="ＭＳ ゴシック" w:eastAsia="ＭＳ ゴシック" w:hAnsi="ＭＳ ゴシック"/>
          <w:kern w:val="0"/>
          <w:szCs w:val="21"/>
        </w:rPr>
      </w:pPr>
      <w:r w:rsidRPr="003F4B66">
        <w:rPr>
          <w:rFonts w:ascii="ＭＳ ゴシック" w:eastAsia="ＭＳ ゴシック" w:hAnsi="ＭＳ ゴシック" w:hint="eastAsia"/>
          <w:kern w:val="0"/>
          <w:szCs w:val="21"/>
        </w:rPr>
        <w:lastRenderedPageBreak/>
        <w:t>第</w:t>
      </w:r>
      <w:r w:rsidRPr="003F4B66">
        <w:rPr>
          <w:rFonts w:ascii="ＭＳ ゴシック" w:eastAsia="ＭＳ ゴシック" w:hAnsi="ＭＳ ゴシック"/>
          <w:kern w:val="0"/>
          <w:szCs w:val="21"/>
        </w:rPr>
        <w:t>7条（外国証券の保管</w:t>
      </w:r>
      <w:r w:rsidRPr="003F4B66">
        <w:rPr>
          <w:rFonts w:ascii="ＭＳ ゴシック" w:eastAsia="ＭＳ ゴシック" w:hAnsi="ＭＳ ゴシック" w:hint="eastAsia"/>
          <w:kern w:val="0"/>
          <w:szCs w:val="21"/>
        </w:rPr>
        <w:t>・</w:t>
      </w:r>
      <w:r w:rsidRPr="003F4B66">
        <w:rPr>
          <w:rFonts w:ascii="ＭＳ ゴシック" w:eastAsia="ＭＳ ゴシック" w:hAnsi="ＭＳ ゴシック"/>
          <w:kern w:val="0"/>
          <w:szCs w:val="21"/>
        </w:rPr>
        <w:t>権利および名義）</w:t>
      </w:r>
    </w:p>
    <w:p w14:paraId="29C948ED" w14:textId="77777777" w:rsidR="009C7953" w:rsidRPr="003F4B66" w:rsidRDefault="009C7953" w:rsidP="009C7953">
      <w:pPr>
        <w:ind w:leftChars="71" w:left="140" w:firstLineChars="71" w:firstLine="140"/>
        <w:rPr>
          <w:rFonts w:ascii="ＭＳ 明朝" w:hAnsi="ＭＳ 明朝"/>
          <w:kern w:val="0"/>
          <w:szCs w:val="21"/>
        </w:rPr>
      </w:pPr>
      <w:r w:rsidRPr="003F4B66">
        <w:rPr>
          <w:rFonts w:ascii="ＭＳ 明朝" w:hAnsi="ＭＳ 明朝" w:hint="eastAsia"/>
          <w:kern w:val="0"/>
          <w:szCs w:val="21"/>
        </w:rPr>
        <w:t>お客様が当組合に外国証券の保管の委託をする場合、当該外国証券の保管および名義の取扱いについては、当該外国証券の目論見書および次の各号の定めによるものとします。</w:t>
      </w:r>
    </w:p>
    <w:p w14:paraId="29FF6545" w14:textId="77777777" w:rsidR="009C7953" w:rsidRPr="003F4B66" w:rsidRDefault="009C7953" w:rsidP="009C7953">
      <w:pPr>
        <w:ind w:leftChars="71" w:left="425" w:hangingChars="144" w:hanging="285"/>
        <w:rPr>
          <w:rFonts w:ascii="ＭＳ 明朝" w:hAnsi="ＭＳ 明朝"/>
          <w:kern w:val="0"/>
          <w:szCs w:val="21"/>
        </w:rPr>
      </w:pPr>
      <w:r w:rsidRPr="003F4B66">
        <w:rPr>
          <w:rFonts w:ascii="ＭＳ 明朝" w:hAnsi="ＭＳ 明朝" w:hint="eastAsia"/>
          <w:kern w:val="0"/>
          <w:szCs w:val="21"/>
        </w:rPr>
        <w:t>①　当組合は、お客様から保管の委託を受けた外国証券の保管については、当組合が定める保管機関（以下、「保管機関」といいます。）に委任するものとします。</w:t>
      </w:r>
    </w:p>
    <w:p w14:paraId="45DCD23F" w14:textId="77777777" w:rsidR="009C7953" w:rsidRPr="003F4B66" w:rsidRDefault="009C7953" w:rsidP="009C7953">
      <w:pPr>
        <w:ind w:leftChars="71" w:left="257" w:hangingChars="59" w:hanging="117"/>
        <w:rPr>
          <w:rFonts w:ascii="ＭＳ 明朝" w:hAnsi="ＭＳ 明朝"/>
          <w:kern w:val="0"/>
          <w:szCs w:val="21"/>
        </w:rPr>
      </w:pPr>
      <w:r w:rsidRPr="003F4B66">
        <w:rPr>
          <w:rFonts w:ascii="ＭＳ 明朝" w:hAnsi="ＭＳ 明朝" w:hint="eastAsia"/>
          <w:kern w:val="0"/>
          <w:szCs w:val="21"/>
        </w:rPr>
        <w:t>②　前号に規定する保管については、当組合の名義で行われるものとします。</w:t>
      </w:r>
    </w:p>
    <w:p w14:paraId="437A8DFB" w14:textId="77777777" w:rsidR="009C7953" w:rsidRPr="003F4B66" w:rsidRDefault="009C7953" w:rsidP="009C7953">
      <w:pPr>
        <w:ind w:leftChars="71" w:left="425" w:hangingChars="144" w:hanging="285"/>
        <w:rPr>
          <w:rFonts w:ascii="ＭＳ 明朝" w:hAnsi="ＭＳ 明朝"/>
          <w:kern w:val="0"/>
          <w:szCs w:val="21"/>
        </w:rPr>
      </w:pPr>
      <w:r w:rsidRPr="003F4B66">
        <w:rPr>
          <w:rFonts w:ascii="ＭＳ 明朝" w:hAnsi="ＭＳ 明朝" w:hint="eastAsia"/>
          <w:kern w:val="0"/>
          <w:szCs w:val="21"/>
        </w:rPr>
        <w:t>③　お客様が有する外国証券が保管機関に保管された場合には、お客様は、適用される準拠法および慣行の下で、保管機関における当組合の当該外国証券にかかる口座に記載または記録された当該外国証券にかかる数量に応じて権利を取得し、当該取得した数量にかかる権利の性質に基づき保管されます。</w:t>
      </w:r>
    </w:p>
    <w:p w14:paraId="4FA5C0E1" w14:textId="77777777" w:rsidR="009C7953" w:rsidRPr="003F4B66" w:rsidRDefault="009C7953" w:rsidP="009C7953">
      <w:pPr>
        <w:ind w:leftChars="71" w:left="425" w:hangingChars="144" w:hanging="285"/>
        <w:rPr>
          <w:rFonts w:ascii="ＭＳ 明朝" w:hAnsi="ＭＳ 明朝"/>
          <w:kern w:val="0"/>
          <w:szCs w:val="21"/>
        </w:rPr>
      </w:pPr>
      <w:r w:rsidRPr="003F4B66">
        <w:rPr>
          <w:rFonts w:ascii="ＭＳ 明朝" w:hAnsi="ＭＳ 明朝" w:hint="eastAsia"/>
          <w:kern w:val="0"/>
          <w:szCs w:val="21"/>
        </w:rPr>
        <w:t>④　前号の場合において、お客様は、適用される準拠法の下で、当該外国証券にかかる証券について、権利を取得するものとします。</w:t>
      </w:r>
    </w:p>
    <w:p w14:paraId="24E56AC1" w14:textId="77777777" w:rsidR="009C7953" w:rsidRPr="003F4B66" w:rsidRDefault="009C7953" w:rsidP="009C7953">
      <w:pPr>
        <w:ind w:leftChars="71" w:left="425" w:hangingChars="144" w:hanging="285"/>
        <w:rPr>
          <w:rFonts w:ascii="ＭＳ 明朝" w:hAnsi="ＭＳ 明朝"/>
          <w:kern w:val="0"/>
          <w:szCs w:val="21"/>
        </w:rPr>
      </w:pPr>
      <w:r w:rsidRPr="003F4B66">
        <w:rPr>
          <w:rFonts w:ascii="ＭＳ 明朝" w:hAnsi="ＭＳ 明朝" w:hint="eastAsia"/>
          <w:kern w:val="0"/>
          <w:szCs w:val="21"/>
        </w:rPr>
        <w:t>⑤　お客様が有する外国証券にかかる権利は、当組合が本口座に当該数量を記載または記録した時に、当該数量に応じた権利の移転が行われるものとします。</w:t>
      </w:r>
    </w:p>
    <w:p w14:paraId="103D40FD" w14:textId="77777777" w:rsidR="009C7953" w:rsidRPr="003F4B66" w:rsidRDefault="009C7953" w:rsidP="009C7953">
      <w:pPr>
        <w:ind w:leftChars="71" w:left="425" w:hangingChars="144" w:hanging="285"/>
        <w:rPr>
          <w:rFonts w:ascii="ＭＳ 明朝" w:hAnsi="ＭＳ 明朝"/>
          <w:kern w:val="0"/>
          <w:szCs w:val="21"/>
        </w:rPr>
      </w:pPr>
      <w:r w:rsidRPr="003F4B66">
        <w:rPr>
          <w:rFonts w:ascii="ＭＳ 明朝" w:hAnsi="ＭＳ 明朝" w:hint="eastAsia"/>
          <w:kern w:val="0"/>
          <w:szCs w:val="21"/>
        </w:rPr>
        <w:t>⑥　お客様が権利を有する外国証券につき名義人を登録する必要のある場合は、その名義人は保管機関または当該保管機関の指定する者とします。</w:t>
      </w:r>
    </w:p>
    <w:p w14:paraId="18F2D958" w14:textId="77777777" w:rsidR="009C7953" w:rsidRPr="003F4B66" w:rsidRDefault="009C7953" w:rsidP="009C7953">
      <w:pPr>
        <w:ind w:leftChars="71" w:left="257" w:hangingChars="59" w:hanging="117"/>
        <w:rPr>
          <w:rFonts w:ascii="ＭＳ 明朝" w:hAnsi="ＭＳ 明朝"/>
          <w:kern w:val="0"/>
          <w:szCs w:val="21"/>
        </w:rPr>
      </w:pPr>
      <w:r w:rsidRPr="003F4B66">
        <w:rPr>
          <w:rFonts w:ascii="ＭＳ 明朝" w:hAnsi="ＭＳ 明朝" w:hint="eastAsia"/>
          <w:kern w:val="0"/>
          <w:szCs w:val="21"/>
        </w:rPr>
        <w:t>⑦　お客様が、当組合に保管の委託をした外国証券については、返還の請求はできないものとします。</w:t>
      </w:r>
    </w:p>
    <w:p w14:paraId="3788B79F" w14:textId="77777777" w:rsidR="009C7953" w:rsidRPr="003F4B66" w:rsidRDefault="009C7953" w:rsidP="009C7953">
      <w:pPr>
        <w:rPr>
          <w:rFonts w:ascii="ＭＳ ゴシック" w:eastAsia="ＭＳ ゴシック" w:hAnsi="ＭＳ ゴシック"/>
          <w:kern w:val="0"/>
          <w:szCs w:val="21"/>
        </w:rPr>
      </w:pPr>
      <w:r w:rsidRPr="003F4B66">
        <w:rPr>
          <w:rFonts w:ascii="ＭＳ ゴシック" w:eastAsia="ＭＳ ゴシック" w:hAnsi="ＭＳ ゴシック" w:hint="eastAsia"/>
          <w:kern w:val="0"/>
          <w:szCs w:val="21"/>
        </w:rPr>
        <w:t>第</w:t>
      </w:r>
      <w:r w:rsidRPr="003F4B66">
        <w:rPr>
          <w:rFonts w:ascii="ＭＳ ゴシック" w:eastAsia="ＭＳ ゴシック" w:hAnsi="ＭＳ ゴシック"/>
          <w:kern w:val="0"/>
          <w:szCs w:val="21"/>
        </w:rPr>
        <w:t>8条（選別基準に適合しなくなった場合の処理）</w:t>
      </w:r>
    </w:p>
    <w:p w14:paraId="12F92083" w14:textId="77777777" w:rsidR="009C7953" w:rsidRPr="003F4B66" w:rsidRDefault="009C7953" w:rsidP="009C7953">
      <w:pPr>
        <w:ind w:leftChars="71" w:left="140" w:firstLineChars="71" w:firstLine="140"/>
        <w:rPr>
          <w:rFonts w:ascii="ＭＳ 明朝" w:hAnsi="ＭＳ 明朝"/>
          <w:kern w:val="0"/>
          <w:szCs w:val="21"/>
        </w:rPr>
      </w:pPr>
      <w:r w:rsidRPr="003F4B66">
        <w:rPr>
          <w:rFonts w:ascii="ＭＳ 明朝" w:hAnsi="ＭＳ 明朝" w:hint="eastAsia"/>
          <w:kern w:val="0"/>
          <w:szCs w:val="21"/>
        </w:rPr>
        <w:t>当組合が取り扱う外国証券である外国投資信託が日本証券業協会の定める選別基準に適合しなくなった場合には、当組合は当該外国投資信託の販売を中止します。この場合においても、換金の取次ぎには応じます。</w:t>
      </w:r>
    </w:p>
    <w:p w14:paraId="7A60FB95" w14:textId="77777777" w:rsidR="009C7953" w:rsidRPr="003F4B66" w:rsidRDefault="009C7953" w:rsidP="009C7953">
      <w:pPr>
        <w:rPr>
          <w:rFonts w:ascii="ＭＳ ゴシック" w:eastAsia="ＭＳ ゴシック" w:hAnsi="ＭＳ ゴシック"/>
          <w:kern w:val="0"/>
          <w:szCs w:val="21"/>
        </w:rPr>
      </w:pPr>
      <w:r w:rsidRPr="003F4B66">
        <w:rPr>
          <w:rFonts w:ascii="ＭＳ ゴシック" w:eastAsia="ＭＳ ゴシック" w:hAnsi="ＭＳ ゴシック" w:hint="eastAsia"/>
          <w:kern w:val="0"/>
          <w:szCs w:val="21"/>
        </w:rPr>
        <w:t>第</w:t>
      </w:r>
      <w:r w:rsidRPr="003F4B66">
        <w:rPr>
          <w:rFonts w:ascii="ＭＳ ゴシック" w:eastAsia="ＭＳ ゴシック" w:hAnsi="ＭＳ ゴシック"/>
          <w:kern w:val="0"/>
          <w:szCs w:val="21"/>
        </w:rPr>
        <w:t>9条（外国証券に関する権利の処理）</w:t>
      </w:r>
    </w:p>
    <w:p w14:paraId="75A07398" w14:textId="77777777" w:rsidR="009C7953" w:rsidRPr="003F4B66" w:rsidRDefault="009C7953" w:rsidP="009C7953">
      <w:pPr>
        <w:ind w:firstLineChars="143" w:firstLine="283"/>
        <w:rPr>
          <w:rFonts w:ascii="ＭＳ 明朝" w:hAnsi="ＭＳ 明朝"/>
          <w:kern w:val="0"/>
          <w:szCs w:val="21"/>
        </w:rPr>
      </w:pPr>
      <w:r w:rsidRPr="003F4B66">
        <w:rPr>
          <w:rFonts w:ascii="ＭＳ 明朝" w:hAnsi="ＭＳ 明朝" w:hint="eastAsia"/>
          <w:kern w:val="0"/>
          <w:szCs w:val="21"/>
        </w:rPr>
        <w:t>保管機関に保管された外国証券の権利の処理については、次の各号に定めるところによります。</w:t>
      </w:r>
    </w:p>
    <w:p w14:paraId="277F80C9" w14:textId="77777777" w:rsidR="009C7953" w:rsidRPr="003F4B66" w:rsidRDefault="009C7953" w:rsidP="009C7953">
      <w:pPr>
        <w:ind w:leftChars="71" w:left="425" w:hangingChars="144" w:hanging="285"/>
        <w:rPr>
          <w:rFonts w:ascii="ＭＳ 明朝" w:hAnsi="ＭＳ 明朝"/>
          <w:kern w:val="0"/>
          <w:szCs w:val="21"/>
        </w:rPr>
      </w:pPr>
      <w:r w:rsidRPr="003F4B66">
        <w:rPr>
          <w:rFonts w:ascii="ＭＳ 明朝" w:hAnsi="ＭＳ 明朝" w:hint="eastAsia"/>
          <w:kern w:val="0"/>
          <w:szCs w:val="21"/>
        </w:rPr>
        <w:t>①　保管機関に保管された外国証券の収益分配金等の果実および償還金は、当組合が代わって受領し、お客様あてに支払います。この場合、その支払手続きにおいて、当組合が当該外国証券の発行者が所在する国等の諸法令または慣行等により費用を徴収されたときは、当該費用はお客様の負担とし当該果実または償還金から控除するなどの方法によりお客様から徴収します。</w:t>
      </w:r>
    </w:p>
    <w:p w14:paraId="617C6E84" w14:textId="77777777" w:rsidR="009C7953" w:rsidRPr="003F4B66" w:rsidRDefault="009C7953" w:rsidP="009C7953">
      <w:pPr>
        <w:ind w:leftChars="71" w:left="425" w:hangingChars="144" w:hanging="285"/>
        <w:rPr>
          <w:rFonts w:ascii="ＭＳ 明朝" w:hAnsi="ＭＳ 明朝"/>
          <w:kern w:val="0"/>
          <w:szCs w:val="21"/>
        </w:rPr>
      </w:pPr>
      <w:r w:rsidRPr="003F4B66">
        <w:rPr>
          <w:rFonts w:ascii="ＭＳ 明朝" w:hAnsi="ＭＳ 明朝" w:hint="eastAsia"/>
          <w:kern w:val="0"/>
          <w:szCs w:val="21"/>
        </w:rPr>
        <w:t>②　外国証券に関し、前号以外の権利が付与される場合は、お客様が特に要請した場合を除きすべて売却処分のうえ、その売却代金を前号の規定に準じて処理します。</w:t>
      </w:r>
    </w:p>
    <w:p w14:paraId="7DA8B370" w14:textId="77777777" w:rsidR="009C7953" w:rsidRPr="003F4B66" w:rsidRDefault="009C7953" w:rsidP="009C7953">
      <w:pPr>
        <w:ind w:leftChars="71" w:left="425" w:hangingChars="144" w:hanging="285"/>
        <w:rPr>
          <w:rFonts w:ascii="ＭＳ 明朝" w:hAnsi="ＭＳ 明朝"/>
          <w:kern w:val="0"/>
          <w:szCs w:val="21"/>
        </w:rPr>
      </w:pPr>
      <w:r w:rsidRPr="003F4B66">
        <w:rPr>
          <w:rFonts w:ascii="ＭＳ 明朝" w:hAnsi="ＭＳ 明朝" w:hint="eastAsia"/>
          <w:kern w:val="0"/>
          <w:szCs w:val="21"/>
        </w:rPr>
        <w:t>③　受益権者集会または所有者集会等における議決権の行使または異議申立てについては、お客様の指示に従います。ただし、お客様が指示をしない場合には、当組合は議決権の行使または異議の申立てを行いません。</w:t>
      </w:r>
    </w:p>
    <w:p w14:paraId="4BF8C8B2" w14:textId="77777777" w:rsidR="009C7953" w:rsidRPr="003F4B66" w:rsidRDefault="009C7953" w:rsidP="009C7953">
      <w:pPr>
        <w:ind w:leftChars="71" w:left="425" w:hangingChars="144" w:hanging="285"/>
        <w:rPr>
          <w:rFonts w:ascii="ＭＳ 明朝" w:hAnsi="ＭＳ 明朝"/>
          <w:kern w:val="0"/>
          <w:szCs w:val="21"/>
        </w:rPr>
      </w:pPr>
      <w:r w:rsidRPr="003F4B66">
        <w:rPr>
          <w:rFonts w:ascii="ＭＳ 明朝" w:hAnsi="ＭＳ 明朝" w:hint="eastAsia"/>
          <w:kern w:val="0"/>
          <w:szCs w:val="21"/>
        </w:rPr>
        <w:t>④　第</w:t>
      </w:r>
      <w:r w:rsidRPr="003F4B66">
        <w:rPr>
          <w:rFonts w:ascii="ＭＳ 明朝" w:hAnsi="ＭＳ 明朝"/>
          <w:kern w:val="0"/>
          <w:szCs w:val="21"/>
        </w:rPr>
        <w:t>1号に定める収益分配金等の果実ならびに償還金に対する、わが国以外において課せられる源泉徴収税にかかる軽減税率または免税の適用、還付その他の手続きについては、当組合が代わってこれを行うことがあります。</w:t>
      </w:r>
    </w:p>
    <w:p w14:paraId="22383BFE" w14:textId="77777777" w:rsidR="009C7953" w:rsidRPr="003F4B66" w:rsidRDefault="009C7953" w:rsidP="009C7953">
      <w:pPr>
        <w:rPr>
          <w:rFonts w:ascii="ＭＳ ゴシック" w:eastAsia="ＭＳ ゴシック" w:hAnsi="ＭＳ ゴシック"/>
          <w:kern w:val="0"/>
          <w:szCs w:val="21"/>
        </w:rPr>
      </w:pPr>
      <w:r w:rsidRPr="003F4B66">
        <w:rPr>
          <w:rFonts w:ascii="ＭＳ ゴシック" w:eastAsia="ＭＳ ゴシック" w:hAnsi="ＭＳ ゴシック" w:hint="eastAsia"/>
          <w:kern w:val="0"/>
          <w:szCs w:val="21"/>
        </w:rPr>
        <w:t>第</w:t>
      </w:r>
      <w:r w:rsidRPr="003F4B66">
        <w:rPr>
          <w:rFonts w:ascii="ＭＳ ゴシック" w:eastAsia="ＭＳ ゴシック" w:hAnsi="ＭＳ ゴシック"/>
          <w:kern w:val="0"/>
          <w:szCs w:val="21"/>
        </w:rPr>
        <w:t>10条（諸通知）</w:t>
      </w:r>
    </w:p>
    <w:p w14:paraId="62624541" w14:textId="77777777" w:rsidR="009C7953" w:rsidRPr="003F4B66" w:rsidRDefault="009C7953" w:rsidP="009C7953">
      <w:pPr>
        <w:ind w:firstLineChars="143" w:firstLine="283"/>
        <w:rPr>
          <w:rFonts w:ascii="ＭＳ 明朝" w:hAnsi="ＭＳ 明朝"/>
          <w:kern w:val="0"/>
          <w:szCs w:val="21"/>
        </w:rPr>
      </w:pPr>
      <w:r w:rsidRPr="003F4B66">
        <w:rPr>
          <w:rFonts w:ascii="ＭＳ 明朝" w:hAnsi="ＭＳ 明朝" w:hint="eastAsia"/>
          <w:kern w:val="0"/>
          <w:szCs w:val="21"/>
        </w:rPr>
        <w:t>当組合は、保管の委託を受けた外国証券につき、お客様の届け出た住所あてに次の通知を行います。</w:t>
      </w:r>
    </w:p>
    <w:p w14:paraId="6F07C17A" w14:textId="77777777" w:rsidR="009C7953" w:rsidRPr="003F4B66" w:rsidRDefault="009C7953" w:rsidP="009C7953">
      <w:pPr>
        <w:ind w:leftChars="71" w:left="257" w:hangingChars="59" w:hanging="117"/>
        <w:rPr>
          <w:rFonts w:ascii="ＭＳ 明朝" w:hAnsi="ＭＳ 明朝"/>
          <w:kern w:val="0"/>
          <w:szCs w:val="21"/>
        </w:rPr>
      </w:pPr>
      <w:r w:rsidRPr="003F4B66">
        <w:rPr>
          <w:rFonts w:ascii="ＭＳ 明朝" w:hAnsi="ＭＳ 明朝" w:hint="eastAsia"/>
          <w:kern w:val="0"/>
          <w:szCs w:val="21"/>
        </w:rPr>
        <w:t>①　受益者または所有者の地位に重大な変化を及ぼす事実の通知</w:t>
      </w:r>
    </w:p>
    <w:p w14:paraId="1796509F" w14:textId="77777777" w:rsidR="009C7953" w:rsidRPr="003F4B66" w:rsidRDefault="009C7953" w:rsidP="009C7953">
      <w:pPr>
        <w:ind w:firstLineChars="71" w:firstLine="140"/>
        <w:rPr>
          <w:rFonts w:ascii="ＭＳ 明朝" w:hAnsi="ＭＳ 明朝"/>
          <w:kern w:val="0"/>
          <w:szCs w:val="21"/>
        </w:rPr>
      </w:pPr>
      <w:r w:rsidRPr="003F4B66">
        <w:rPr>
          <w:rFonts w:ascii="ＭＳ 明朝" w:hAnsi="ＭＳ 明朝" w:hint="eastAsia"/>
          <w:kern w:val="0"/>
          <w:szCs w:val="21"/>
        </w:rPr>
        <w:t>②　収益分配金および償還金などの通知</w:t>
      </w:r>
    </w:p>
    <w:p w14:paraId="7C9F9B6E" w14:textId="77777777" w:rsidR="009C7953" w:rsidRPr="003F4B66" w:rsidRDefault="009C7953" w:rsidP="009C7953">
      <w:pPr>
        <w:ind w:left="140" w:hangingChars="71" w:hanging="140"/>
        <w:rPr>
          <w:rFonts w:ascii="ＭＳ 明朝" w:hAnsi="ＭＳ 明朝"/>
          <w:kern w:val="0"/>
          <w:szCs w:val="21"/>
        </w:rPr>
      </w:pPr>
      <w:r w:rsidRPr="003F4B66">
        <w:rPr>
          <w:rFonts w:ascii="ＭＳ 明朝" w:hAnsi="ＭＳ 明朝"/>
          <w:kern w:val="0"/>
          <w:szCs w:val="21"/>
        </w:rPr>
        <w:t>2　前項の通知のほか、当組合または外国投資信託の発行者は、保管の委託を受けた外国投資信託についての決算に関する報告書その他の書類を送付します。ただし、外国投資信託にかかる決算に関する報告書その他の書類については、特にその内容について時事に関する事項を掲載する日刊新聞紙への掲載が行われた場合は、お客様が希望した場合を除いて当組合は送付しません。</w:t>
      </w:r>
    </w:p>
    <w:p w14:paraId="121AC998" w14:textId="77777777" w:rsidR="009C7953" w:rsidRPr="003F4B66" w:rsidRDefault="009C7953" w:rsidP="009C7953">
      <w:pPr>
        <w:rPr>
          <w:rFonts w:ascii="ＭＳ ゴシック" w:eastAsia="ＭＳ ゴシック" w:hAnsi="ＭＳ ゴシック"/>
          <w:kern w:val="0"/>
          <w:szCs w:val="21"/>
        </w:rPr>
      </w:pPr>
      <w:r w:rsidRPr="003F4B66">
        <w:rPr>
          <w:rFonts w:ascii="ＭＳ ゴシック" w:eastAsia="ＭＳ ゴシック" w:hAnsi="ＭＳ ゴシック" w:hint="eastAsia"/>
          <w:kern w:val="0"/>
          <w:szCs w:val="21"/>
        </w:rPr>
        <w:lastRenderedPageBreak/>
        <w:t>第</w:t>
      </w:r>
      <w:r w:rsidRPr="003F4B66">
        <w:rPr>
          <w:rFonts w:ascii="ＭＳ ゴシック" w:eastAsia="ＭＳ ゴシック" w:hAnsi="ＭＳ ゴシック"/>
          <w:kern w:val="0"/>
          <w:szCs w:val="21"/>
        </w:rPr>
        <w:t>11条（発行者からの諸通知等）</w:t>
      </w:r>
    </w:p>
    <w:p w14:paraId="28B47ECC" w14:textId="77777777" w:rsidR="009C7953" w:rsidRPr="003F4B66" w:rsidRDefault="009C7953" w:rsidP="009C7953">
      <w:pPr>
        <w:ind w:leftChars="71" w:left="140" w:firstLineChars="71" w:firstLine="140"/>
        <w:rPr>
          <w:rFonts w:ascii="ＭＳ 明朝" w:hAnsi="ＭＳ 明朝"/>
          <w:kern w:val="0"/>
          <w:szCs w:val="21"/>
        </w:rPr>
      </w:pPr>
      <w:r w:rsidRPr="003F4B66">
        <w:rPr>
          <w:rFonts w:ascii="ＭＳ 明朝" w:hAnsi="ＭＳ 明朝" w:hint="eastAsia"/>
          <w:kern w:val="0"/>
          <w:szCs w:val="21"/>
        </w:rPr>
        <w:t>発行者から交付される通知書および資料等は、当組合においてその到達した日から</w:t>
      </w:r>
      <w:r w:rsidRPr="003F4B66">
        <w:rPr>
          <w:rFonts w:ascii="ＭＳ 明朝" w:hAnsi="ＭＳ 明朝"/>
          <w:kern w:val="0"/>
          <w:szCs w:val="21"/>
        </w:rPr>
        <w:t>3年間保管し、閲覧に供します。なお、お客様が送付を希望した場合は、お客様が届け出た住所あてに送付します。</w:t>
      </w:r>
    </w:p>
    <w:p w14:paraId="2F7122E4" w14:textId="77777777" w:rsidR="009C7953" w:rsidRPr="003F4B66" w:rsidRDefault="009C7953" w:rsidP="009C7953">
      <w:pPr>
        <w:ind w:left="140" w:hangingChars="71" w:hanging="140"/>
        <w:rPr>
          <w:rFonts w:ascii="ＭＳ 明朝" w:hAnsi="ＭＳ 明朝"/>
          <w:kern w:val="0"/>
          <w:szCs w:val="21"/>
        </w:rPr>
      </w:pPr>
      <w:r w:rsidRPr="003F4B66">
        <w:rPr>
          <w:rFonts w:ascii="ＭＳ 明朝" w:hAnsi="ＭＳ 明朝"/>
          <w:kern w:val="0"/>
          <w:szCs w:val="21"/>
        </w:rPr>
        <w:t>2　前項により、お客様あての通知書または資料等の送付に要した実費は、外国投資信託にかかるものを除き、その都度お客様が当組合に支払うものとします。</w:t>
      </w:r>
    </w:p>
    <w:p w14:paraId="225442F2" w14:textId="77777777" w:rsidR="009C7953" w:rsidRPr="003F4B66" w:rsidRDefault="009C7953" w:rsidP="009C7953">
      <w:pPr>
        <w:rPr>
          <w:rFonts w:ascii="ＭＳ ゴシック" w:eastAsia="ＭＳ ゴシック" w:hAnsi="ＭＳ ゴシック"/>
          <w:kern w:val="0"/>
          <w:szCs w:val="21"/>
        </w:rPr>
      </w:pPr>
      <w:r w:rsidRPr="003F4B66">
        <w:rPr>
          <w:rFonts w:ascii="ＭＳ ゴシック" w:eastAsia="ＭＳ ゴシック" w:hAnsi="ＭＳ ゴシック" w:hint="eastAsia"/>
          <w:kern w:val="0"/>
          <w:szCs w:val="21"/>
        </w:rPr>
        <w:t>第</w:t>
      </w:r>
      <w:r w:rsidRPr="003F4B66">
        <w:rPr>
          <w:rFonts w:ascii="ＭＳ ゴシック" w:eastAsia="ＭＳ ゴシック" w:hAnsi="ＭＳ ゴシック"/>
          <w:kern w:val="0"/>
          <w:szCs w:val="21"/>
        </w:rPr>
        <w:t>12条（諸料金等）</w:t>
      </w:r>
    </w:p>
    <w:p w14:paraId="159907A5" w14:textId="77777777" w:rsidR="009C7953" w:rsidRPr="003F4B66" w:rsidRDefault="009C7953" w:rsidP="009C7953">
      <w:pPr>
        <w:ind w:leftChars="71" w:left="140" w:firstLineChars="71" w:firstLine="140"/>
        <w:rPr>
          <w:rFonts w:ascii="ＭＳ 明朝" w:hAnsi="ＭＳ 明朝"/>
          <w:kern w:val="0"/>
          <w:szCs w:val="21"/>
        </w:rPr>
      </w:pPr>
      <w:r w:rsidRPr="003F4B66">
        <w:rPr>
          <w:rFonts w:ascii="ＭＳ 明朝" w:hAnsi="ＭＳ 明朝" w:hint="eastAsia"/>
          <w:kern w:val="0"/>
          <w:szCs w:val="21"/>
        </w:rPr>
        <w:t>外国投資信託の取得または換金に当たって必要な、当該外国投資信託所定の手数料および公租公課その他の賦課金については、当組合所定の期日までにお客様が当組合に支払うものとします。</w:t>
      </w:r>
    </w:p>
    <w:p w14:paraId="2AC71498" w14:textId="77777777" w:rsidR="009C7953" w:rsidRPr="003F4B66" w:rsidRDefault="009C7953" w:rsidP="009C7953">
      <w:pPr>
        <w:ind w:left="140" w:hangingChars="71" w:hanging="140"/>
        <w:rPr>
          <w:rFonts w:ascii="ＭＳ 明朝" w:hAnsi="ＭＳ 明朝"/>
          <w:kern w:val="0"/>
          <w:szCs w:val="21"/>
        </w:rPr>
      </w:pPr>
      <w:r w:rsidRPr="003F4B66">
        <w:rPr>
          <w:rFonts w:ascii="ＭＳ 明朝" w:hAnsi="ＭＳ 明朝"/>
          <w:kern w:val="0"/>
          <w:szCs w:val="21"/>
        </w:rPr>
        <w:t>2　お客様の指示による特別の扱いをした場合において、当組合の要した実費についてはその都度お客様が当組合に支払うものとします。</w:t>
      </w:r>
    </w:p>
    <w:p w14:paraId="326DC1EB" w14:textId="77777777" w:rsidR="009C7953" w:rsidRPr="003F4B66" w:rsidRDefault="009C7953" w:rsidP="009C7953">
      <w:pPr>
        <w:rPr>
          <w:rFonts w:ascii="ＭＳ ゴシック" w:eastAsia="ＭＳ ゴシック" w:hAnsi="ＭＳ ゴシック"/>
          <w:kern w:val="0"/>
          <w:szCs w:val="21"/>
        </w:rPr>
      </w:pPr>
      <w:r w:rsidRPr="003F4B66">
        <w:rPr>
          <w:rFonts w:ascii="ＭＳ ゴシック" w:eastAsia="ＭＳ ゴシック" w:hAnsi="ＭＳ ゴシック" w:hint="eastAsia"/>
          <w:kern w:val="0"/>
          <w:szCs w:val="21"/>
        </w:rPr>
        <w:t>第</w:t>
      </w:r>
      <w:r w:rsidRPr="003F4B66">
        <w:rPr>
          <w:rFonts w:ascii="ＭＳ ゴシック" w:eastAsia="ＭＳ ゴシック" w:hAnsi="ＭＳ ゴシック"/>
          <w:kern w:val="0"/>
          <w:szCs w:val="21"/>
        </w:rPr>
        <w:t>13条（金銭の授受）</w:t>
      </w:r>
    </w:p>
    <w:p w14:paraId="37B51EC7" w14:textId="77777777" w:rsidR="009C7953" w:rsidRPr="003F4B66" w:rsidRDefault="009C7953" w:rsidP="009C7953">
      <w:pPr>
        <w:ind w:leftChars="71" w:left="140" w:firstLineChars="71" w:firstLine="140"/>
        <w:rPr>
          <w:rFonts w:ascii="ＭＳ 明朝" w:hAnsi="ＭＳ 明朝"/>
          <w:kern w:val="0"/>
          <w:szCs w:val="21"/>
        </w:rPr>
      </w:pPr>
      <w:r w:rsidRPr="003F4B66">
        <w:rPr>
          <w:rFonts w:ascii="ＭＳ 明朝" w:hAnsi="ＭＳ 明朝" w:hint="eastAsia"/>
          <w:kern w:val="0"/>
          <w:szCs w:val="21"/>
        </w:rPr>
        <w:t>この約款に規定する外国証券の取引等に関して行う当組合とお客様との間における金銭の授受は、円貨により行います。この場合において、外貨と円貨との換算は、別に取決めまたは指定のない限り、換算日における当組合が定めるレートによるものとします。</w:t>
      </w:r>
    </w:p>
    <w:p w14:paraId="3A6A79EE" w14:textId="77777777" w:rsidR="009C7953" w:rsidRPr="003F4B66" w:rsidRDefault="009C7953" w:rsidP="009C7953">
      <w:pPr>
        <w:ind w:left="140" w:hangingChars="71" w:hanging="140"/>
        <w:rPr>
          <w:rFonts w:ascii="ＭＳ 明朝" w:hAnsi="ＭＳ 明朝"/>
          <w:kern w:val="0"/>
          <w:szCs w:val="21"/>
        </w:rPr>
      </w:pPr>
      <w:r w:rsidRPr="003F4B66">
        <w:rPr>
          <w:rFonts w:ascii="ＭＳ 明朝" w:hAnsi="ＭＳ 明朝"/>
          <w:kern w:val="0"/>
          <w:szCs w:val="21"/>
        </w:rPr>
        <w:t>2　前項の換算日は、売買代金については約定日、第9条第1号または第2号の処理にかかる決済については当組合がその全額を確認した日とします。</w:t>
      </w:r>
    </w:p>
    <w:p w14:paraId="21D47DCC" w14:textId="77777777" w:rsidR="009C7953" w:rsidRPr="003F4B66" w:rsidRDefault="009C7953" w:rsidP="009C7953">
      <w:pPr>
        <w:rPr>
          <w:rFonts w:ascii="ＭＳ ゴシック" w:eastAsia="ＭＳ ゴシック" w:hAnsi="ＭＳ ゴシック"/>
          <w:kern w:val="0"/>
          <w:szCs w:val="21"/>
        </w:rPr>
      </w:pPr>
      <w:r w:rsidRPr="003F4B66">
        <w:rPr>
          <w:rFonts w:ascii="ＭＳ ゴシック" w:eastAsia="ＭＳ ゴシック" w:hAnsi="ＭＳ ゴシック" w:hint="eastAsia"/>
          <w:kern w:val="0"/>
          <w:szCs w:val="21"/>
        </w:rPr>
        <w:t>第</w:t>
      </w:r>
      <w:r w:rsidRPr="003F4B66">
        <w:rPr>
          <w:rFonts w:ascii="ＭＳ ゴシック" w:eastAsia="ＭＳ ゴシック" w:hAnsi="ＭＳ ゴシック"/>
          <w:kern w:val="0"/>
          <w:szCs w:val="21"/>
        </w:rPr>
        <w:t>14条（共通番号の届出）</w:t>
      </w:r>
    </w:p>
    <w:p w14:paraId="6FEAC8E2" w14:textId="77777777" w:rsidR="009C7953" w:rsidRPr="003F4B66" w:rsidRDefault="009C7953" w:rsidP="009C7953">
      <w:pPr>
        <w:ind w:leftChars="71" w:left="140" w:firstLineChars="71" w:firstLine="140"/>
        <w:rPr>
          <w:rFonts w:ascii="ＭＳ 明朝" w:hAnsi="ＭＳ 明朝"/>
          <w:kern w:val="0"/>
          <w:szCs w:val="21"/>
        </w:rPr>
      </w:pPr>
      <w:r w:rsidRPr="003F4B66">
        <w:rPr>
          <w:rFonts w:ascii="ＭＳ 明朝" w:hAnsi="ＭＳ 明朝" w:hint="eastAsia"/>
          <w:kern w:val="0"/>
          <w:szCs w:val="21"/>
        </w:rPr>
        <w:t>お客様は、行政手続における特定の個人を識別するための番号の利用等に関する法律（以下、「番号法」といいます。）その他の関係法令の定めに従って、本口座を開設するとき、共通番号（番号法第</w:t>
      </w:r>
      <w:r w:rsidRPr="003F4B66">
        <w:rPr>
          <w:rFonts w:ascii="ＭＳ 明朝" w:hAnsi="ＭＳ 明朝"/>
          <w:kern w:val="0"/>
          <w:szCs w:val="21"/>
        </w:rPr>
        <w:t>2条第5項に規定する個人番号または同条第15項に規定する法人番号。以下同じ。）の通知を受けたときその他番号法その他の関係法令が定める場合に、お客様の共通番号を当組合に届け出るものとします。その際、当組合は、番号法その他の関係法令の規定に従い本人確認を行わせていただきます。</w:t>
      </w:r>
    </w:p>
    <w:p w14:paraId="1D2974C6" w14:textId="77777777" w:rsidR="009C7953" w:rsidRPr="003F4B66" w:rsidRDefault="009C7953" w:rsidP="009C7953">
      <w:pPr>
        <w:rPr>
          <w:rFonts w:ascii="ＭＳ ゴシック" w:eastAsia="ＭＳ ゴシック" w:hAnsi="ＭＳ ゴシック"/>
          <w:kern w:val="0"/>
          <w:szCs w:val="21"/>
        </w:rPr>
      </w:pPr>
      <w:r w:rsidRPr="003F4B66">
        <w:rPr>
          <w:rFonts w:ascii="ＭＳ ゴシック" w:eastAsia="ＭＳ ゴシック" w:hAnsi="ＭＳ ゴシック" w:hint="eastAsia"/>
          <w:kern w:val="0"/>
          <w:szCs w:val="21"/>
        </w:rPr>
        <w:t>第</w:t>
      </w:r>
      <w:r w:rsidRPr="003F4B66">
        <w:rPr>
          <w:rFonts w:ascii="ＭＳ ゴシック" w:eastAsia="ＭＳ ゴシック" w:hAnsi="ＭＳ ゴシック"/>
          <w:kern w:val="0"/>
          <w:szCs w:val="21"/>
        </w:rPr>
        <w:t>14条の2（届出事項）</w:t>
      </w:r>
    </w:p>
    <w:p w14:paraId="5A718E58" w14:textId="77777777" w:rsidR="009C7953" w:rsidRPr="003F4B66" w:rsidRDefault="009C7953" w:rsidP="009C7953">
      <w:pPr>
        <w:ind w:leftChars="71" w:left="140" w:firstLineChars="71" w:firstLine="140"/>
        <w:rPr>
          <w:rFonts w:ascii="ＭＳ 明朝" w:hAnsi="ＭＳ 明朝"/>
          <w:kern w:val="0"/>
          <w:szCs w:val="21"/>
        </w:rPr>
      </w:pPr>
      <w:r w:rsidRPr="003F4B66">
        <w:rPr>
          <w:rFonts w:ascii="ＭＳ 明朝" w:hAnsi="ＭＳ 明朝" w:hint="eastAsia"/>
          <w:kern w:val="0"/>
          <w:szCs w:val="21"/>
        </w:rPr>
        <w:t>お客様は、住所、氏名または名称、印鑑および共通番号等を当組合所定の書類により当組合に届け出るものとします。</w:t>
      </w:r>
    </w:p>
    <w:p w14:paraId="516EAB92" w14:textId="77777777" w:rsidR="009C7953" w:rsidRPr="003F4B66" w:rsidRDefault="009C7953" w:rsidP="009C7953">
      <w:pPr>
        <w:rPr>
          <w:rFonts w:ascii="ＭＳ ゴシック" w:eastAsia="ＭＳ ゴシック" w:hAnsi="ＭＳ ゴシック"/>
          <w:kern w:val="0"/>
          <w:szCs w:val="21"/>
        </w:rPr>
      </w:pPr>
      <w:r w:rsidRPr="003F4B66">
        <w:rPr>
          <w:rFonts w:ascii="ＭＳ ゴシック" w:eastAsia="ＭＳ ゴシック" w:hAnsi="ＭＳ ゴシック" w:hint="eastAsia"/>
          <w:kern w:val="0"/>
          <w:szCs w:val="21"/>
        </w:rPr>
        <w:t>第</w:t>
      </w:r>
      <w:r w:rsidRPr="003F4B66">
        <w:rPr>
          <w:rFonts w:ascii="ＭＳ ゴシック" w:eastAsia="ＭＳ ゴシック" w:hAnsi="ＭＳ ゴシック"/>
          <w:kern w:val="0"/>
          <w:szCs w:val="21"/>
        </w:rPr>
        <w:t>15条（口座管理料）</w:t>
      </w:r>
    </w:p>
    <w:p w14:paraId="1DB8E592" w14:textId="77777777" w:rsidR="009C7953" w:rsidRPr="003F4B66" w:rsidRDefault="009C7953" w:rsidP="009C7953">
      <w:pPr>
        <w:ind w:leftChars="71" w:left="140" w:firstLineChars="71" w:firstLine="140"/>
        <w:rPr>
          <w:rFonts w:ascii="ＭＳ 明朝" w:hAnsi="ＭＳ 明朝"/>
          <w:kern w:val="0"/>
          <w:szCs w:val="21"/>
        </w:rPr>
      </w:pPr>
      <w:r w:rsidRPr="003F4B66">
        <w:rPr>
          <w:rFonts w:ascii="ＭＳ 明朝" w:hAnsi="ＭＳ 明朝" w:hint="eastAsia"/>
          <w:kern w:val="0"/>
          <w:szCs w:val="21"/>
        </w:rPr>
        <w:t>お客様は、この約款に定める諸手続きの費用として、当組合の定めるところにより、口座管理料を当組合に支払うものとします。</w:t>
      </w:r>
    </w:p>
    <w:p w14:paraId="594BCA3C" w14:textId="77777777" w:rsidR="009C7953" w:rsidRPr="008807D1" w:rsidRDefault="009C7953" w:rsidP="009C7953">
      <w:pPr>
        <w:rPr>
          <w:rFonts w:ascii="ＭＳ ゴシック" w:eastAsia="ＭＳ ゴシック" w:hAnsi="ＭＳ ゴシック"/>
          <w:kern w:val="0"/>
          <w:szCs w:val="21"/>
        </w:rPr>
      </w:pPr>
      <w:r w:rsidRPr="008807D1">
        <w:rPr>
          <w:rFonts w:ascii="ＭＳ ゴシック" w:eastAsia="ＭＳ ゴシック" w:hAnsi="ＭＳ ゴシック" w:hint="eastAsia"/>
          <w:kern w:val="0"/>
          <w:szCs w:val="21"/>
        </w:rPr>
        <w:t>第16</w:t>
      </w:r>
      <w:r w:rsidRPr="008807D1">
        <w:rPr>
          <w:rFonts w:ascii="ＭＳ ゴシック" w:eastAsia="ＭＳ ゴシック" w:hAnsi="ＭＳ ゴシック"/>
          <w:kern w:val="0"/>
          <w:szCs w:val="21"/>
        </w:rPr>
        <w:t>条（</w:t>
      </w:r>
      <w:r w:rsidRPr="008807D1">
        <w:rPr>
          <w:rFonts w:ascii="ＭＳ ゴシック" w:eastAsia="ＭＳ ゴシック" w:hAnsi="ＭＳ ゴシック" w:hint="eastAsia"/>
          <w:kern w:val="0"/>
          <w:szCs w:val="21"/>
        </w:rPr>
        <w:t>取引の制限等</w:t>
      </w:r>
      <w:r w:rsidRPr="008807D1">
        <w:rPr>
          <w:rFonts w:ascii="ＭＳ ゴシック" w:eastAsia="ＭＳ ゴシック" w:hAnsi="ＭＳ ゴシック"/>
          <w:kern w:val="0"/>
          <w:szCs w:val="21"/>
        </w:rPr>
        <w:t>）</w:t>
      </w:r>
    </w:p>
    <w:p w14:paraId="4B9A427A" w14:textId="77777777" w:rsidR="009C7953" w:rsidRPr="008807D1" w:rsidRDefault="009C7953" w:rsidP="009C7953">
      <w:pPr>
        <w:ind w:leftChars="71" w:left="140" w:firstLineChars="71" w:firstLine="140"/>
        <w:rPr>
          <w:rFonts w:ascii="ＭＳ 明朝" w:hAnsi="ＭＳ 明朝"/>
          <w:kern w:val="0"/>
          <w:szCs w:val="21"/>
        </w:rPr>
      </w:pPr>
      <w:r w:rsidRPr="008807D1">
        <w:rPr>
          <w:rFonts w:ascii="ＭＳ 明朝" w:hAnsi="ＭＳ 明朝"/>
          <w:kern w:val="0"/>
          <w:szCs w:val="21"/>
        </w:rPr>
        <w:t>当組合は、</w:t>
      </w:r>
      <w:r w:rsidRPr="008807D1">
        <w:rPr>
          <w:rFonts w:ascii="ＭＳ 明朝" w:hAnsi="ＭＳ 明朝" w:hint="eastAsia"/>
          <w:kern w:val="0"/>
          <w:szCs w:val="21"/>
        </w:rPr>
        <w:t>お客様</w:t>
      </w:r>
      <w:r w:rsidRPr="008807D1">
        <w:rPr>
          <w:rFonts w:ascii="ＭＳ 明朝" w:hAnsi="ＭＳ 明朝"/>
          <w:kern w:val="0"/>
          <w:szCs w:val="21"/>
        </w:rPr>
        <w:t>の情報および具体的な取引の内容等を適切に把握するため、提出期限を指定して各種確認や資料の提出を求めることがあります。</w:t>
      </w:r>
      <w:r w:rsidRPr="008807D1">
        <w:rPr>
          <w:rFonts w:ascii="ＭＳ 明朝" w:hAnsi="ＭＳ 明朝" w:hint="eastAsia"/>
          <w:kern w:val="0"/>
          <w:szCs w:val="21"/>
        </w:rPr>
        <w:t>お客様</w:t>
      </w:r>
      <w:r w:rsidRPr="008807D1">
        <w:rPr>
          <w:rFonts w:ascii="ＭＳ 明朝" w:hAnsi="ＭＳ 明朝"/>
          <w:kern w:val="0"/>
          <w:szCs w:val="21"/>
        </w:rPr>
        <w:t>から正当な理由なく指定した期限までに回答がいただけない場合には、本規定に</w:t>
      </w:r>
      <w:r w:rsidRPr="008807D1">
        <w:rPr>
          <w:rFonts w:ascii="ＭＳ 明朝" w:hAnsi="ＭＳ 明朝" w:hint="eastAsia"/>
          <w:kern w:val="0"/>
          <w:szCs w:val="21"/>
        </w:rPr>
        <w:t>基づく</w:t>
      </w:r>
      <w:r w:rsidRPr="008807D1">
        <w:rPr>
          <w:rFonts w:ascii="ＭＳ 明朝" w:hAnsi="ＭＳ 明朝"/>
          <w:kern w:val="0"/>
          <w:szCs w:val="21"/>
        </w:rPr>
        <w:t>取引の一部を制限する場合があります。</w:t>
      </w:r>
    </w:p>
    <w:p w14:paraId="77F524A0" w14:textId="77777777" w:rsidR="009C7953" w:rsidRPr="008807D1" w:rsidRDefault="009C7953" w:rsidP="009C7953">
      <w:pPr>
        <w:ind w:left="140" w:hangingChars="71" w:hanging="140"/>
        <w:rPr>
          <w:rFonts w:ascii="ＭＳ 明朝" w:hAnsi="ＭＳ 明朝"/>
          <w:kern w:val="0"/>
          <w:szCs w:val="21"/>
        </w:rPr>
      </w:pPr>
      <w:r w:rsidRPr="008807D1">
        <w:rPr>
          <w:rFonts w:ascii="ＭＳ 明朝" w:hAnsi="ＭＳ 明朝"/>
          <w:kern w:val="0"/>
          <w:szCs w:val="21"/>
        </w:rPr>
        <w:t>2　前項の各種確認や資料の提出の求めに対する</w:t>
      </w:r>
      <w:r w:rsidRPr="008807D1">
        <w:rPr>
          <w:rFonts w:ascii="ＭＳ 明朝" w:hAnsi="ＭＳ 明朝" w:hint="eastAsia"/>
          <w:kern w:val="0"/>
          <w:szCs w:val="21"/>
        </w:rPr>
        <w:t>お客様</w:t>
      </w:r>
      <w:r w:rsidRPr="008807D1">
        <w:rPr>
          <w:rFonts w:ascii="ＭＳ 明朝" w:hAnsi="ＭＳ 明朝"/>
          <w:kern w:val="0"/>
          <w:szCs w:val="21"/>
        </w:rPr>
        <w:t>の回答、具体的な取引の内容、</w:t>
      </w:r>
      <w:r w:rsidRPr="008807D1">
        <w:rPr>
          <w:rFonts w:ascii="ＭＳ 明朝" w:hAnsi="ＭＳ 明朝" w:hint="eastAsia"/>
          <w:kern w:val="0"/>
          <w:szCs w:val="21"/>
        </w:rPr>
        <w:t>お客様</w:t>
      </w:r>
      <w:r w:rsidRPr="008807D1">
        <w:rPr>
          <w:rFonts w:ascii="ＭＳ 明朝" w:hAnsi="ＭＳ 明朝"/>
          <w:kern w:val="0"/>
          <w:szCs w:val="21"/>
        </w:rPr>
        <w:t>の説明内容およびその他の事情を考慮して、当組合がマネー・ローンダリング、テロ資金供与、</w:t>
      </w:r>
      <w:r w:rsidRPr="008807D1">
        <w:rPr>
          <w:rFonts w:ascii="ＭＳ 明朝" w:hAnsi="ＭＳ 明朝" w:hint="eastAsia"/>
          <w:kern w:val="0"/>
          <w:szCs w:val="21"/>
        </w:rPr>
        <w:t>また</w:t>
      </w:r>
      <w:r w:rsidRPr="008807D1">
        <w:rPr>
          <w:rFonts w:ascii="ＭＳ 明朝" w:hAnsi="ＭＳ 明朝"/>
          <w:kern w:val="0"/>
          <w:szCs w:val="21"/>
        </w:rPr>
        <w:t>は経済制裁関係法令等への抵触のおそれがあると判断した場合には、本規定に</w:t>
      </w:r>
      <w:r w:rsidRPr="008807D1">
        <w:rPr>
          <w:rFonts w:ascii="ＭＳ 明朝" w:hAnsi="ＭＳ 明朝" w:hint="eastAsia"/>
          <w:kern w:val="0"/>
          <w:szCs w:val="21"/>
        </w:rPr>
        <w:t>基づく</w:t>
      </w:r>
      <w:r w:rsidRPr="008807D1">
        <w:rPr>
          <w:rFonts w:ascii="ＭＳ 明朝" w:hAnsi="ＭＳ 明朝"/>
          <w:kern w:val="0"/>
          <w:szCs w:val="21"/>
        </w:rPr>
        <w:t>取引の一部を制限する場合があります。</w:t>
      </w:r>
    </w:p>
    <w:p w14:paraId="128AF3F5" w14:textId="77777777" w:rsidR="009C7953" w:rsidRPr="008807D1" w:rsidRDefault="009C7953" w:rsidP="009C7953">
      <w:pPr>
        <w:ind w:left="140" w:hangingChars="71" w:hanging="140"/>
        <w:rPr>
          <w:rFonts w:ascii="ＭＳ 明朝" w:hAnsi="ＭＳ 明朝"/>
          <w:kern w:val="0"/>
          <w:szCs w:val="21"/>
        </w:rPr>
      </w:pPr>
      <w:r w:rsidRPr="008807D1">
        <w:rPr>
          <w:rFonts w:ascii="ＭＳ 明朝" w:hAnsi="ＭＳ 明朝" w:hint="eastAsia"/>
          <w:kern w:val="0"/>
          <w:szCs w:val="21"/>
        </w:rPr>
        <w:t xml:space="preserve">3　</w:t>
      </w:r>
      <w:r w:rsidRPr="008807D1">
        <w:rPr>
          <w:rFonts w:ascii="ＭＳ 明朝" w:hAnsi="ＭＳ 明朝"/>
          <w:kern w:val="0"/>
          <w:szCs w:val="21"/>
        </w:rPr>
        <w:t>前</w:t>
      </w:r>
      <w:r w:rsidRPr="008807D1">
        <w:rPr>
          <w:rFonts w:ascii="ＭＳ 明朝" w:hAnsi="ＭＳ 明朝" w:hint="eastAsia"/>
          <w:kern w:val="0"/>
          <w:szCs w:val="21"/>
        </w:rPr>
        <w:t>二</w:t>
      </w:r>
      <w:r w:rsidRPr="008807D1">
        <w:rPr>
          <w:rFonts w:ascii="ＭＳ 明朝" w:hAnsi="ＭＳ 明朝"/>
          <w:kern w:val="0"/>
          <w:szCs w:val="21"/>
        </w:rPr>
        <w:t>項に定めるいずれの取引等の制限についても、</w:t>
      </w:r>
      <w:r w:rsidRPr="008807D1">
        <w:rPr>
          <w:rFonts w:ascii="ＭＳ 明朝" w:hAnsi="ＭＳ 明朝" w:hint="eastAsia"/>
          <w:kern w:val="0"/>
          <w:szCs w:val="21"/>
        </w:rPr>
        <w:t>お客様</w:t>
      </w:r>
      <w:r w:rsidRPr="008807D1">
        <w:rPr>
          <w:rFonts w:ascii="ＭＳ 明朝" w:hAnsi="ＭＳ 明朝"/>
          <w:kern w:val="0"/>
          <w:szCs w:val="21"/>
        </w:rPr>
        <w:t>からの説明等に</w:t>
      </w:r>
      <w:r w:rsidRPr="008807D1">
        <w:rPr>
          <w:rFonts w:ascii="ＭＳ 明朝" w:hAnsi="ＭＳ 明朝" w:hint="eastAsia"/>
          <w:kern w:val="0"/>
          <w:szCs w:val="21"/>
        </w:rPr>
        <w:t>基づき</w:t>
      </w:r>
      <w:r w:rsidRPr="008807D1">
        <w:rPr>
          <w:rFonts w:ascii="ＭＳ 明朝" w:hAnsi="ＭＳ 明朝"/>
          <w:kern w:val="0"/>
          <w:szCs w:val="21"/>
        </w:rPr>
        <w:t>、マネー・ローンダリング、テロ資金供与、または経済制裁関係法令等への抵触のおそれが合理的に解消されたと当組合が認める場合、当組合は前</w:t>
      </w:r>
      <w:r w:rsidRPr="008807D1">
        <w:rPr>
          <w:rFonts w:ascii="ＭＳ 明朝" w:hAnsi="ＭＳ 明朝" w:hint="eastAsia"/>
          <w:kern w:val="0"/>
          <w:szCs w:val="21"/>
        </w:rPr>
        <w:t>二</w:t>
      </w:r>
      <w:r w:rsidRPr="008807D1">
        <w:rPr>
          <w:rFonts w:ascii="ＭＳ 明朝" w:hAnsi="ＭＳ 明朝"/>
          <w:kern w:val="0"/>
          <w:szCs w:val="21"/>
        </w:rPr>
        <w:t>項に基づく取引等の制限を解除します。</w:t>
      </w:r>
    </w:p>
    <w:p w14:paraId="77BDABC8" w14:textId="77777777" w:rsidR="009C7953" w:rsidRPr="003F4B66" w:rsidRDefault="009C7953" w:rsidP="009C7953">
      <w:pPr>
        <w:rPr>
          <w:rFonts w:ascii="ＭＳ ゴシック" w:eastAsia="ＭＳ ゴシック" w:hAnsi="ＭＳ ゴシック"/>
          <w:kern w:val="0"/>
          <w:szCs w:val="21"/>
        </w:rPr>
      </w:pPr>
      <w:r w:rsidRPr="003F4B66">
        <w:rPr>
          <w:rFonts w:ascii="ＭＳ ゴシック" w:eastAsia="ＭＳ ゴシック" w:hAnsi="ＭＳ ゴシック" w:hint="eastAsia"/>
          <w:kern w:val="0"/>
          <w:szCs w:val="21"/>
        </w:rPr>
        <w:t>第</w:t>
      </w:r>
      <w:r>
        <w:rPr>
          <w:rFonts w:ascii="ＭＳ ゴシック" w:eastAsia="ＭＳ ゴシック" w:hAnsi="ＭＳ ゴシック" w:hint="eastAsia"/>
          <w:kern w:val="0"/>
          <w:szCs w:val="21"/>
        </w:rPr>
        <w:t>17</w:t>
      </w:r>
      <w:r w:rsidRPr="003F4B66">
        <w:rPr>
          <w:rFonts w:ascii="ＭＳ ゴシック" w:eastAsia="ＭＳ ゴシック" w:hAnsi="ＭＳ ゴシック"/>
          <w:kern w:val="0"/>
          <w:szCs w:val="21"/>
        </w:rPr>
        <w:t>条（契約の解約）</w:t>
      </w:r>
    </w:p>
    <w:p w14:paraId="4274172F" w14:textId="77777777" w:rsidR="009C7953" w:rsidRPr="003F4B66" w:rsidRDefault="009C7953" w:rsidP="009C7953">
      <w:pPr>
        <w:ind w:leftChars="71" w:left="140" w:firstLineChars="71" w:firstLine="140"/>
        <w:rPr>
          <w:rFonts w:ascii="ＭＳ 明朝" w:hAnsi="ＭＳ 明朝"/>
          <w:kern w:val="0"/>
          <w:szCs w:val="21"/>
        </w:rPr>
      </w:pPr>
      <w:r w:rsidRPr="003F4B66">
        <w:rPr>
          <w:rFonts w:ascii="ＭＳ 明朝" w:hAnsi="ＭＳ 明朝" w:hint="eastAsia"/>
          <w:kern w:val="0"/>
          <w:szCs w:val="21"/>
        </w:rPr>
        <w:t>この契約は、投資信託総合取引規定第</w:t>
      </w:r>
      <w:r>
        <w:rPr>
          <w:rFonts w:ascii="ＭＳ 明朝" w:hAnsi="ＭＳ 明朝" w:hint="eastAsia"/>
          <w:kern w:val="0"/>
          <w:szCs w:val="21"/>
        </w:rPr>
        <w:t>11</w:t>
      </w:r>
      <w:r w:rsidRPr="003F4B66">
        <w:rPr>
          <w:rFonts w:ascii="ＭＳ 明朝" w:hAnsi="ＭＳ 明朝"/>
          <w:kern w:val="0"/>
          <w:szCs w:val="21"/>
        </w:rPr>
        <w:t>条第1項または第2項のいずれかに該当した場合には解約されます。なお、解約の手続き等については、同条の規定を準用するものとします。</w:t>
      </w:r>
    </w:p>
    <w:p w14:paraId="7AAA45E7" w14:textId="77777777" w:rsidR="009C7953" w:rsidRPr="003F4B66" w:rsidRDefault="009C7953" w:rsidP="009C7953">
      <w:pPr>
        <w:ind w:left="140" w:hangingChars="71" w:hanging="140"/>
        <w:rPr>
          <w:rFonts w:ascii="ＭＳ 明朝" w:hAnsi="ＭＳ 明朝"/>
          <w:kern w:val="0"/>
          <w:szCs w:val="21"/>
        </w:rPr>
      </w:pPr>
      <w:r w:rsidRPr="003F4B66">
        <w:rPr>
          <w:rFonts w:ascii="ＭＳ 明朝" w:hAnsi="ＭＳ 明朝"/>
          <w:kern w:val="0"/>
          <w:szCs w:val="21"/>
        </w:rPr>
        <w:lastRenderedPageBreak/>
        <w:t>2　前項の場合において、お客様が換金の指示をした場合、お客様は、当組合の要した実費をその都度当組合に支払うものとします。</w:t>
      </w:r>
    </w:p>
    <w:p w14:paraId="7148BB55" w14:textId="77777777" w:rsidR="009C7953" w:rsidRPr="003F4B66" w:rsidRDefault="009C7953" w:rsidP="009C7953">
      <w:pPr>
        <w:rPr>
          <w:rFonts w:ascii="ＭＳ ゴシック" w:eastAsia="ＭＳ ゴシック" w:hAnsi="ＭＳ ゴシック"/>
          <w:kern w:val="0"/>
          <w:szCs w:val="21"/>
        </w:rPr>
      </w:pPr>
      <w:r w:rsidRPr="003F4B66">
        <w:rPr>
          <w:rFonts w:ascii="ＭＳ ゴシック" w:eastAsia="ＭＳ ゴシック" w:hAnsi="ＭＳ ゴシック" w:hint="eastAsia"/>
          <w:kern w:val="0"/>
          <w:szCs w:val="21"/>
        </w:rPr>
        <w:t>第</w:t>
      </w:r>
      <w:r>
        <w:rPr>
          <w:rFonts w:ascii="ＭＳ ゴシック" w:eastAsia="ＭＳ ゴシック" w:hAnsi="ＭＳ ゴシック" w:hint="eastAsia"/>
          <w:kern w:val="0"/>
          <w:szCs w:val="21"/>
        </w:rPr>
        <w:t>18</w:t>
      </w:r>
      <w:r w:rsidRPr="003F4B66">
        <w:rPr>
          <w:rFonts w:ascii="ＭＳ ゴシック" w:eastAsia="ＭＳ ゴシック" w:hAnsi="ＭＳ ゴシック"/>
          <w:kern w:val="0"/>
          <w:szCs w:val="21"/>
        </w:rPr>
        <w:t>条（その他）</w:t>
      </w:r>
    </w:p>
    <w:p w14:paraId="0E479502" w14:textId="77777777" w:rsidR="009C7953" w:rsidRPr="003F4B66" w:rsidRDefault="009C7953" w:rsidP="009C7953">
      <w:pPr>
        <w:ind w:leftChars="71" w:left="140" w:firstLineChars="71" w:firstLine="140"/>
        <w:rPr>
          <w:rFonts w:ascii="ＭＳ 明朝" w:hAnsi="ＭＳ 明朝"/>
          <w:kern w:val="0"/>
          <w:szCs w:val="21"/>
        </w:rPr>
      </w:pPr>
      <w:r w:rsidRPr="003F4B66">
        <w:rPr>
          <w:rFonts w:ascii="ＭＳ 明朝" w:hAnsi="ＭＳ 明朝" w:hint="eastAsia"/>
          <w:kern w:val="0"/>
          <w:szCs w:val="21"/>
        </w:rPr>
        <w:t>この約款に別段の定めがないときは、「投資信託総合取引規定」および同規定第</w:t>
      </w:r>
      <w:r w:rsidRPr="003F4B66">
        <w:rPr>
          <w:rFonts w:ascii="ＭＳ 明朝" w:hAnsi="ＭＳ 明朝"/>
          <w:kern w:val="0"/>
          <w:szCs w:val="21"/>
        </w:rPr>
        <w:t>2条各号に定める約款</w:t>
      </w:r>
      <w:r w:rsidRPr="003F4B66">
        <w:rPr>
          <w:rFonts w:ascii="ＭＳ 明朝" w:hAnsi="ＭＳ 明朝" w:hint="eastAsia"/>
          <w:kern w:val="0"/>
          <w:szCs w:val="21"/>
        </w:rPr>
        <w:t>・</w:t>
      </w:r>
      <w:r w:rsidRPr="003F4B66">
        <w:rPr>
          <w:rFonts w:ascii="ＭＳ 明朝" w:hAnsi="ＭＳ 明朝"/>
          <w:kern w:val="0"/>
          <w:szCs w:val="21"/>
        </w:rPr>
        <w:t>規定に従うものとします。</w:t>
      </w:r>
    </w:p>
    <w:p w14:paraId="64DFD2C8" w14:textId="77777777" w:rsidR="0052358B" w:rsidRDefault="0052358B" w:rsidP="00402026">
      <w:pPr>
        <w:pStyle w:val="ab"/>
        <w:jc w:val="left"/>
      </w:pPr>
    </w:p>
    <w:p w14:paraId="7C788354" w14:textId="07A37B8F" w:rsidR="003F33ED" w:rsidRDefault="00402026" w:rsidP="00402026">
      <w:pPr>
        <w:pStyle w:val="ab"/>
      </w:pPr>
      <w:r>
        <w:rPr>
          <w:rFonts w:hint="eastAsia"/>
        </w:rPr>
        <w:t>以　上</w:t>
      </w:r>
    </w:p>
    <w:p w14:paraId="7CC1E0B5" w14:textId="77777777" w:rsidR="00402026" w:rsidRDefault="00402026" w:rsidP="00C17F12">
      <w:pPr>
        <w:ind w:left="198" w:hangingChars="100" w:hanging="198"/>
        <w:rPr>
          <w:rFonts w:eastAsiaTheme="minorEastAsia"/>
        </w:rPr>
      </w:pPr>
    </w:p>
    <w:p w14:paraId="60B079D4" w14:textId="26CDBA96" w:rsidR="00402026" w:rsidRPr="00402026" w:rsidRDefault="00402026" w:rsidP="00C17F12">
      <w:pPr>
        <w:ind w:left="198" w:hangingChars="100" w:hanging="198"/>
        <w:rPr>
          <w:rFonts w:asciiTheme="minorEastAsia" w:eastAsiaTheme="minorEastAsia" w:hAnsiTheme="minorEastAsia"/>
        </w:rPr>
      </w:pPr>
      <w:r w:rsidRPr="00402026">
        <w:rPr>
          <w:rFonts w:asciiTheme="minorEastAsia" w:eastAsiaTheme="minorEastAsia" w:hAnsiTheme="minorEastAsia" w:hint="eastAsia"/>
        </w:rPr>
        <w:t>2026年4月13日</w:t>
      </w:r>
    </w:p>
    <w:sectPr w:rsidR="00402026" w:rsidRPr="00402026" w:rsidSect="0016630D">
      <w:footerReference w:type="default" r:id="rId7"/>
      <w:pgSz w:w="11906" w:h="16838" w:code="9"/>
      <w:pgMar w:top="1701" w:right="1134" w:bottom="1134" w:left="1418" w:header="851" w:footer="284" w:gutter="0"/>
      <w:cols w:space="425"/>
      <w:docGrid w:type="linesAndChars" w:linePitch="333"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48B00" w14:textId="77777777" w:rsidR="00F62C2D" w:rsidRDefault="00F62C2D">
      <w:r>
        <w:separator/>
      </w:r>
    </w:p>
  </w:endnote>
  <w:endnote w:type="continuationSeparator" w:id="0">
    <w:p w14:paraId="3A79DC88" w14:textId="77777777" w:rsidR="00F62C2D" w:rsidRDefault="00F6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18625"/>
      <w:docPartObj>
        <w:docPartGallery w:val="Page Numbers (Bottom of Page)"/>
        <w:docPartUnique/>
      </w:docPartObj>
    </w:sdtPr>
    <w:sdtEndPr/>
    <w:sdtContent>
      <w:p w14:paraId="39863DBA" w14:textId="4E8FF383" w:rsidR="00B97FCB" w:rsidRDefault="00B97FCB">
        <w:pPr>
          <w:pStyle w:val="a4"/>
          <w:jc w:val="center"/>
        </w:pPr>
        <w:r>
          <w:fldChar w:fldCharType="begin"/>
        </w:r>
        <w:r>
          <w:instrText>PAGE   \* MERGEFORMAT</w:instrText>
        </w:r>
        <w:r>
          <w:fldChar w:fldCharType="separate"/>
        </w:r>
        <w:r>
          <w:rPr>
            <w:lang w:val="ja-JP"/>
          </w:rPr>
          <w:t>2</w:t>
        </w:r>
        <w:r>
          <w:fldChar w:fldCharType="end"/>
        </w:r>
      </w:p>
    </w:sdtContent>
  </w:sdt>
  <w:p w14:paraId="6B0B1334" w14:textId="77777777" w:rsidR="003F33ED" w:rsidRPr="00B258F0" w:rsidRDefault="003F33ED">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6783E" w14:textId="77777777" w:rsidR="00F62C2D" w:rsidRDefault="00F62C2D">
      <w:r>
        <w:separator/>
      </w:r>
    </w:p>
  </w:footnote>
  <w:footnote w:type="continuationSeparator" w:id="0">
    <w:p w14:paraId="4F7A68BA" w14:textId="77777777" w:rsidR="00F62C2D" w:rsidRDefault="00F62C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65"/>
  <w:displayHorizontalDrawingGridEvery w:val="0"/>
  <w:displayVerticalDrawingGridEvery w:val="2"/>
  <w:characterSpacingControl w:val="compressPunctuation"/>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7C6"/>
    <w:rsid w:val="00010995"/>
    <w:rsid w:val="00055D71"/>
    <w:rsid w:val="00063C8D"/>
    <w:rsid w:val="00071330"/>
    <w:rsid w:val="0009207A"/>
    <w:rsid w:val="000A473C"/>
    <w:rsid w:val="000E6A73"/>
    <w:rsid w:val="000F4B3B"/>
    <w:rsid w:val="000F72DD"/>
    <w:rsid w:val="00140AF7"/>
    <w:rsid w:val="00147F5D"/>
    <w:rsid w:val="0016630D"/>
    <w:rsid w:val="001759F7"/>
    <w:rsid w:val="001955B4"/>
    <w:rsid w:val="001A4BFF"/>
    <w:rsid w:val="001B7B59"/>
    <w:rsid w:val="00206A04"/>
    <w:rsid w:val="00211FB9"/>
    <w:rsid w:val="00216238"/>
    <w:rsid w:val="0023580E"/>
    <w:rsid w:val="00257344"/>
    <w:rsid w:val="0028741E"/>
    <w:rsid w:val="002C41F6"/>
    <w:rsid w:val="002C51C1"/>
    <w:rsid w:val="002D4794"/>
    <w:rsid w:val="003221CB"/>
    <w:rsid w:val="00335001"/>
    <w:rsid w:val="0033695F"/>
    <w:rsid w:val="00343222"/>
    <w:rsid w:val="00361F34"/>
    <w:rsid w:val="00371C32"/>
    <w:rsid w:val="003A6805"/>
    <w:rsid w:val="003A6E1E"/>
    <w:rsid w:val="003A7636"/>
    <w:rsid w:val="003D74AA"/>
    <w:rsid w:val="003E38CB"/>
    <w:rsid w:val="003E42FF"/>
    <w:rsid w:val="003F33ED"/>
    <w:rsid w:val="00402026"/>
    <w:rsid w:val="00410E18"/>
    <w:rsid w:val="004333A1"/>
    <w:rsid w:val="00434DAA"/>
    <w:rsid w:val="004351F3"/>
    <w:rsid w:val="004C7718"/>
    <w:rsid w:val="004F3559"/>
    <w:rsid w:val="0052358B"/>
    <w:rsid w:val="00553C94"/>
    <w:rsid w:val="00560F40"/>
    <w:rsid w:val="00570560"/>
    <w:rsid w:val="00570B04"/>
    <w:rsid w:val="005826A6"/>
    <w:rsid w:val="005868A9"/>
    <w:rsid w:val="005A4D03"/>
    <w:rsid w:val="005E668E"/>
    <w:rsid w:val="006027CF"/>
    <w:rsid w:val="006B2ADC"/>
    <w:rsid w:val="007530DF"/>
    <w:rsid w:val="00767B4D"/>
    <w:rsid w:val="007933E1"/>
    <w:rsid w:val="007A178C"/>
    <w:rsid w:val="007A2EA8"/>
    <w:rsid w:val="007B2798"/>
    <w:rsid w:val="007C168D"/>
    <w:rsid w:val="00800D0B"/>
    <w:rsid w:val="00816FD9"/>
    <w:rsid w:val="008715C1"/>
    <w:rsid w:val="00880A5E"/>
    <w:rsid w:val="00891FC4"/>
    <w:rsid w:val="00892B88"/>
    <w:rsid w:val="008B773D"/>
    <w:rsid w:val="008D36EA"/>
    <w:rsid w:val="008D555E"/>
    <w:rsid w:val="00946478"/>
    <w:rsid w:val="00954AA8"/>
    <w:rsid w:val="00957E5C"/>
    <w:rsid w:val="009619D4"/>
    <w:rsid w:val="009849F7"/>
    <w:rsid w:val="00997B76"/>
    <w:rsid w:val="009A1BAD"/>
    <w:rsid w:val="009C7953"/>
    <w:rsid w:val="009F0EF3"/>
    <w:rsid w:val="00A05153"/>
    <w:rsid w:val="00A114AF"/>
    <w:rsid w:val="00A40F68"/>
    <w:rsid w:val="00AA2091"/>
    <w:rsid w:val="00AB2D7D"/>
    <w:rsid w:val="00AB452E"/>
    <w:rsid w:val="00AC08FF"/>
    <w:rsid w:val="00AE2A33"/>
    <w:rsid w:val="00AF0551"/>
    <w:rsid w:val="00B3401E"/>
    <w:rsid w:val="00B66456"/>
    <w:rsid w:val="00B80E2D"/>
    <w:rsid w:val="00B85CA6"/>
    <w:rsid w:val="00B97FCB"/>
    <w:rsid w:val="00BB37A3"/>
    <w:rsid w:val="00BD42F0"/>
    <w:rsid w:val="00BE3DF9"/>
    <w:rsid w:val="00C04E9B"/>
    <w:rsid w:val="00C124A2"/>
    <w:rsid w:val="00C17F12"/>
    <w:rsid w:val="00C40486"/>
    <w:rsid w:val="00C7728A"/>
    <w:rsid w:val="00CA21B0"/>
    <w:rsid w:val="00CA3A32"/>
    <w:rsid w:val="00CC24A9"/>
    <w:rsid w:val="00CE6715"/>
    <w:rsid w:val="00D06183"/>
    <w:rsid w:val="00D27A4D"/>
    <w:rsid w:val="00D408F0"/>
    <w:rsid w:val="00D44048"/>
    <w:rsid w:val="00D46425"/>
    <w:rsid w:val="00D9245F"/>
    <w:rsid w:val="00DA629A"/>
    <w:rsid w:val="00DC7725"/>
    <w:rsid w:val="00DE2B1F"/>
    <w:rsid w:val="00DF7808"/>
    <w:rsid w:val="00E221F9"/>
    <w:rsid w:val="00E51CCC"/>
    <w:rsid w:val="00E87837"/>
    <w:rsid w:val="00EA4B9C"/>
    <w:rsid w:val="00ED3726"/>
    <w:rsid w:val="00F037C6"/>
    <w:rsid w:val="00F2114A"/>
    <w:rsid w:val="00F234E7"/>
    <w:rsid w:val="00F479BD"/>
    <w:rsid w:val="00F50E34"/>
    <w:rsid w:val="00F62C2D"/>
    <w:rsid w:val="00F63E07"/>
    <w:rsid w:val="00F671FC"/>
    <w:rsid w:val="00F9130B"/>
    <w:rsid w:val="00F97600"/>
    <w:rsid w:val="00FA7140"/>
    <w:rsid w:val="00FB35D0"/>
    <w:rsid w:val="00FC5B12"/>
    <w:rsid w:val="00FD7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FA626E7"/>
  <w15:docId w15:val="{BC76495E-3F80-475A-B04B-5A1AC708F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7B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Indent"/>
    <w:basedOn w:val="a"/>
    <w:pPr>
      <w:ind w:leftChars="100" w:left="630" w:hangingChars="200" w:hanging="420"/>
    </w:pPr>
  </w:style>
  <w:style w:type="paragraph" w:styleId="2">
    <w:name w:val="Body Text Indent 2"/>
    <w:basedOn w:val="a"/>
    <w:pPr>
      <w:spacing w:line="340" w:lineRule="exact"/>
      <w:ind w:leftChars="200" w:left="420" w:firstLineChars="100" w:firstLine="210"/>
    </w:pPr>
  </w:style>
  <w:style w:type="paragraph" w:styleId="3">
    <w:name w:val="Body Text Indent 3"/>
    <w:basedOn w:val="a"/>
    <w:pPr>
      <w:spacing w:line="340" w:lineRule="exact"/>
      <w:ind w:left="1050" w:hangingChars="500" w:hanging="1050"/>
    </w:pPr>
  </w:style>
  <w:style w:type="paragraph" w:styleId="a7">
    <w:name w:val="Body Text"/>
    <w:basedOn w:val="a"/>
    <w:pPr>
      <w:ind w:rightChars="100" w:right="210"/>
    </w:pPr>
    <w:rPr>
      <w:sz w:val="24"/>
    </w:rPr>
  </w:style>
  <w:style w:type="paragraph" w:styleId="a8">
    <w:name w:val="Plain Text"/>
    <w:basedOn w:val="a"/>
    <w:rPr>
      <w:rFonts w:ascii="ＭＳ 明朝" w:hAnsi="Courier New" w:cs="Courier New"/>
      <w:szCs w:val="21"/>
    </w:rPr>
  </w:style>
  <w:style w:type="character" w:styleId="a9">
    <w:name w:val="page number"/>
    <w:basedOn w:val="a0"/>
  </w:style>
  <w:style w:type="paragraph" w:styleId="aa">
    <w:name w:val="Note Heading"/>
    <w:basedOn w:val="a"/>
    <w:next w:val="a"/>
    <w:pPr>
      <w:widowControl/>
      <w:jc w:val="center"/>
    </w:pPr>
    <w:rPr>
      <w:rFonts w:ascii="ＭＳ 明朝" w:hAnsi="ＭＳ 明朝"/>
      <w:kern w:val="0"/>
    </w:rPr>
  </w:style>
  <w:style w:type="paragraph" w:styleId="ab">
    <w:name w:val="Closing"/>
    <w:basedOn w:val="a"/>
    <w:pPr>
      <w:widowControl/>
      <w:jc w:val="right"/>
    </w:pPr>
    <w:rPr>
      <w:rFonts w:ascii="ＭＳ 明朝" w:hAnsi="ＭＳ 明朝"/>
      <w:kern w:val="0"/>
    </w:rPr>
  </w:style>
  <w:style w:type="paragraph" w:styleId="ac">
    <w:name w:val="Date"/>
    <w:basedOn w:val="a"/>
    <w:next w:val="a"/>
    <w:pPr>
      <w:widowControl/>
      <w:jc w:val="left"/>
    </w:pPr>
    <w:rPr>
      <w:rFonts w:ascii="ＭＳ 明朝" w:hAnsi="ＭＳ 明朝"/>
      <w:kern w:val="0"/>
    </w:rPr>
  </w:style>
  <w:style w:type="paragraph" w:styleId="20">
    <w:name w:val="Body Text 2"/>
    <w:basedOn w:val="a"/>
    <w:pPr>
      <w:widowControl/>
    </w:pPr>
    <w:rPr>
      <w:rFonts w:ascii="Times New Roman" w:hAnsi="Times New Roman"/>
      <w:spacing w:val="-8"/>
      <w:kern w:val="0"/>
    </w:rPr>
  </w:style>
  <w:style w:type="paragraph" w:styleId="30">
    <w:name w:val="Body Text 3"/>
    <w:basedOn w:val="a"/>
    <w:pPr>
      <w:spacing w:line="260" w:lineRule="exact"/>
      <w:ind w:rightChars="500" w:right="966"/>
    </w:pPr>
  </w:style>
  <w:style w:type="table" w:styleId="ad">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m">
    <w:name w:val="書式なし + 左 :  0 mm"/>
    <w:aliases w:val="ぶら下げインデント :  1 字,最初の行 :  -1 字"/>
    <w:basedOn w:val="a"/>
    <w:link w:val="0mmChar"/>
    <w:pPr>
      <w:autoSpaceDE w:val="0"/>
      <w:autoSpaceDN w:val="0"/>
      <w:adjustRightInd w:val="0"/>
      <w:jc w:val="left"/>
    </w:pPr>
  </w:style>
  <w:style w:type="character" w:customStyle="1" w:styleId="0mmChar">
    <w:name w:val="書式なし + 左 :  0 mm Char"/>
    <w:aliases w:val="ぶら下げインデント :  1 字 Char,最初の行 :  -1 字 Char"/>
    <w:link w:val="0mm"/>
    <w:rPr>
      <w:rFonts w:ascii="Century" w:eastAsia="ＭＳ 明朝" w:hAnsi="Century"/>
      <w:kern w:val="2"/>
      <w:sz w:val="21"/>
      <w:szCs w:val="24"/>
      <w:lang w:val="en-US" w:eastAsia="ja-JP" w:bidi="ar-SA"/>
    </w:rPr>
  </w:style>
  <w:style w:type="paragraph" w:customStyle="1" w:styleId="OasysWin">
    <w:name w:val="Oasys/Win"/>
    <w:pPr>
      <w:widowControl w:val="0"/>
      <w:wordWrap w:val="0"/>
      <w:autoSpaceDE w:val="0"/>
      <w:autoSpaceDN w:val="0"/>
      <w:adjustRightInd w:val="0"/>
      <w:spacing w:line="225" w:lineRule="exact"/>
      <w:jc w:val="both"/>
    </w:pPr>
    <w:rPr>
      <w:rFonts w:ascii="ＭＳ 明朝"/>
      <w:spacing w:val="2"/>
      <w:sz w:val="21"/>
      <w:szCs w:val="21"/>
    </w:rPr>
  </w:style>
  <w:style w:type="paragraph" w:customStyle="1" w:styleId="ae">
    <w:name w:val="ランワード"/>
    <w:pPr>
      <w:widowControl w:val="0"/>
      <w:wordWrap w:val="0"/>
      <w:autoSpaceDE w:val="0"/>
      <w:autoSpaceDN w:val="0"/>
      <w:adjustRightInd w:val="0"/>
      <w:spacing w:line="455" w:lineRule="atLeast"/>
      <w:jc w:val="both"/>
    </w:pPr>
    <w:rPr>
      <w:rFonts w:ascii="ＭＳ 明朝" w:hAnsi="ＭＳ 明朝"/>
      <w:sz w:val="21"/>
    </w:rPr>
  </w:style>
  <w:style w:type="paragraph" w:customStyle="1" w:styleId="2-0">
    <w:name w:val="本文2-0"/>
    <w:basedOn w:val="a7"/>
    <w:pPr>
      <w:autoSpaceDE w:val="0"/>
      <w:autoSpaceDN w:val="0"/>
      <w:ind w:left="200" w:rightChars="0" w:right="0"/>
    </w:pPr>
    <w:rPr>
      <w:rFonts w:ascii="ＭＳ 明朝"/>
      <w:sz w:val="21"/>
      <w:szCs w:val="20"/>
    </w:rPr>
  </w:style>
  <w:style w:type="paragraph" w:styleId="af">
    <w:name w:val="Balloon Text"/>
    <w:basedOn w:val="a"/>
    <w:semiHidden/>
    <w:rPr>
      <w:rFonts w:ascii="Arial" w:eastAsia="ＭＳ ゴシック" w:hAnsi="Arial"/>
      <w:sz w:val="18"/>
      <w:szCs w:val="18"/>
    </w:rPr>
  </w:style>
  <w:style w:type="character" w:customStyle="1" w:styleId="a5">
    <w:name w:val="フッター (文字)"/>
    <w:link w:val="a4"/>
    <w:uiPriority w:val="99"/>
    <w:rsid w:val="007A178C"/>
    <w:rPr>
      <w:rFonts w:ascii="Century" w:eastAsia="ＭＳ 明朝" w:hAnsi="Century"/>
      <w:kern w:val="2"/>
      <w:sz w:val="21"/>
      <w:szCs w:val="24"/>
      <w:lang w:val="en-US" w:eastAsia="ja-JP" w:bidi="ar-SA"/>
    </w:rPr>
  </w:style>
  <w:style w:type="paragraph" w:styleId="af0">
    <w:name w:val="Revision"/>
    <w:hidden/>
    <w:uiPriority w:val="99"/>
    <w:semiHidden/>
    <w:rsid w:val="00D4642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467370">
      <w:bodyDiv w:val="1"/>
      <w:marLeft w:val="0"/>
      <w:marRight w:val="0"/>
      <w:marTop w:val="0"/>
      <w:marBottom w:val="0"/>
      <w:divBdr>
        <w:top w:val="none" w:sz="0" w:space="0" w:color="auto"/>
        <w:left w:val="none" w:sz="0" w:space="0" w:color="auto"/>
        <w:bottom w:val="none" w:sz="0" w:space="0" w:color="auto"/>
        <w:right w:val="none" w:sz="0" w:space="0" w:color="auto"/>
      </w:divBdr>
    </w:div>
    <w:div w:id="1288664329">
      <w:bodyDiv w:val="1"/>
      <w:marLeft w:val="0"/>
      <w:marRight w:val="0"/>
      <w:marTop w:val="0"/>
      <w:marBottom w:val="0"/>
      <w:divBdr>
        <w:top w:val="none" w:sz="0" w:space="0" w:color="auto"/>
        <w:left w:val="none" w:sz="0" w:space="0" w:color="auto"/>
        <w:bottom w:val="none" w:sz="0" w:space="0" w:color="auto"/>
        <w:right w:val="none" w:sz="0" w:space="0" w:color="auto"/>
      </w:divBdr>
    </w:div>
    <w:div w:id="20506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CB0C1-5360-4224-AE81-E64C4ED0B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630</Words>
  <Characters>3597</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参考資料</vt:lpstr>
      <vt:lpstr>参考資料</vt:lpstr>
    </vt:vector>
  </TitlesOfParts>
  <Company>農林中央金庫</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参考資料</dc:title>
  <dc:creator>農林中央金庫</dc:creator>
  <cp:lastModifiedBy>羽田 杏里彩</cp:lastModifiedBy>
  <cp:revision>49</cp:revision>
  <cp:lastPrinted>2025-08-13T04:19:00Z</cp:lastPrinted>
  <dcterms:created xsi:type="dcterms:W3CDTF">2018-03-14T01:15:00Z</dcterms:created>
  <dcterms:modified xsi:type="dcterms:W3CDTF">2026-02-17T09:17:00Z</dcterms:modified>
</cp:coreProperties>
</file>