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E45B" w14:textId="1C229C37" w:rsidR="0005500B" w:rsidRPr="00644904" w:rsidRDefault="00842ADD" w:rsidP="00844FD5">
      <w:pPr>
        <w:rPr>
          <w:rFonts w:ascii="ＭＳ 明朝"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8242" behindDoc="0" locked="0" layoutInCell="1" allowOverlap="1" wp14:anchorId="76CFA971" wp14:editId="0A121EC9">
                <wp:simplePos x="0" y="0"/>
                <wp:positionH relativeFrom="column">
                  <wp:posOffset>4756150</wp:posOffset>
                </wp:positionH>
                <wp:positionV relativeFrom="paragraph">
                  <wp:posOffset>-570230</wp:posOffset>
                </wp:positionV>
                <wp:extent cx="1165860" cy="285115"/>
                <wp:effectExtent l="0" t="0" r="15240" b="13970"/>
                <wp:wrapSquare wrapText="bothSides"/>
                <wp:docPr id="218694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85115"/>
                        </a:xfrm>
                        <a:prstGeom prst="rect">
                          <a:avLst/>
                        </a:prstGeom>
                        <a:solidFill>
                          <a:srgbClr val="FFFFFF"/>
                        </a:solidFill>
                        <a:ln w="9525">
                          <a:solidFill>
                            <a:srgbClr val="000000"/>
                          </a:solidFill>
                          <a:miter lim="800000"/>
                          <a:headEnd/>
                          <a:tailEnd/>
                        </a:ln>
                      </wps:spPr>
                      <wps:txbx>
                        <w:txbxContent>
                          <w:p w14:paraId="68303308" w14:textId="175D68EC" w:rsidR="00842ADD" w:rsidRDefault="00842ADD" w:rsidP="00842ADD">
                            <w:r>
                              <w:rPr>
                                <w:rFonts w:hint="eastAsia"/>
                              </w:rPr>
                              <w:t>添付資料</w:t>
                            </w:r>
                            <w:r w:rsidR="00D10E56">
                              <w:rPr>
                                <w:rFonts w:hint="eastAsia"/>
                              </w:rPr>
                              <w:t>４</w:t>
                            </w:r>
                            <w:r>
                              <w:rPr>
                                <w:rFonts w:hint="eastAsia"/>
                              </w:rPr>
                              <w:t>－５</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FA971" id="_x0000_t202" coordsize="21600,21600" o:spt="202" path="m,l,21600r21600,l21600,xe">
                <v:stroke joinstyle="miter"/>
                <v:path gradientshapeok="t" o:connecttype="rect"/>
              </v:shapetype>
              <v:shape id="テキスト ボックス 2" o:spid="_x0000_s1026" type="#_x0000_t202" style="position:absolute;left:0;text-align:left;margin-left:374.5pt;margin-top:-44.9pt;width:91.8pt;height:22.4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">
                <v:textbox style="mso-fit-shape-to-text:t">
                  <w:txbxContent>
                    <w:p w14:paraId="68303308" w14:textId="175D68EC" w:rsidR="00842ADD" w:rsidRDefault="00842ADD" w:rsidP="00842ADD">
                      <w:r>
                        <w:rPr>
                          <w:rFonts w:hint="eastAsia"/>
                        </w:rPr>
                        <w:t>添付資料</w:t>
                      </w:r>
                      <w:r w:rsidR="00D10E56">
                        <w:rPr>
                          <w:rFonts w:hint="eastAsia"/>
                        </w:rPr>
                        <w:t>４</w:t>
                      </w:r>
                      <w:r>
                        <w:rPr>
                          <w:rFonts w:hint="eastAsia"/>
                        </w:rPr>
                        <w:t>－５</w:t>
                      </w:r>
                    </w:p>
                  </w:txbxContent>
                </v:textbox>
                <w10:wrap type="square"/>
              </v:shape>
            </w:pict>
          </mc:Fallback>
        </mc:AlternateContent>
      </w:r>
    </w:p>
    <w:p w14:paraId="310BA9F5" w14:textId="77777777" w:rsidR="00600CA2" w:rsidRDefault="0005500B" w:rsidP="0005500B">
      <w:pPr>
        <w:jc w:val="center"/>
        <w:rPr>
          <w:rFonts w:asciiTheme="majorEastAsia" w:eastAsiaTheme="majorEastAsia" w:hAnsiTheme="majorEastAsia"/>
          <w:b/>
          <w:sz w:val="28"/>
          <w:szCs w:val="28"/>
        </w:rPr>
      </w:pPr>
      <w:r w:rsidRPr="00600CA2">
        <w:rPr>
          <w:rFonts w:asciiTheme="majorEastAsia" w:eastAsiaTheme="majorEastAsia" w:hAnsiTheme="majorEastAsia" w:hint="eastAsia"/>
          <w:b/>
          <w:sz w:val="28"/>
          <w:szCs w:val="28"/>
        </w:rPr>
        <w:t>非課税上場株式等管理</w:t>
      </w:r>
      <w:r w:rsidR="00800EA2" w:rsidRPr="00600CA2">
        <w:rPr>
          <w:rFonts w:asciiTheme="majorEastAsia" w:eastAsiaTheme="majorEastAsia" w:hAnsiTheme="majorEastAsia" w:hint="eastAsia"/>
          <w:b/>
          <w:sz w:val="28"/>
          <w:szCs w:val="28"/>
        </w:rPr>
        <w:t>、</w:t>
      </w:r>
      <w:r w:rsidRPr="00600CA2">
        <w:rPr>
          <w:rFonts w:asciiTheme="majorEastAsia" w:eastAsiaTheme="majorEastAsia" w:hAnsiTheme="majorEastAsia" w:hint="eastAsia"/>
          <w:b/>
          <w:sz w:val="28"/>
          <w:szCs w:val="28"/>
        </w:rPr>
        <w:t>非課税累積投資</w:t>
      </w:r>
    </w:p>
    <w:p w14:paraId="5D2A627B" w14:textId="603A20DD" w:rsidR="00844FD5" w:rsidRPr="00600CA2" w:rsidRDefault="00800EA2" w:rsidP="0005500B">
      <w:pPr>
        <w:jc w:val="center"/>
        <w:rPr>
          <w:rFonts w:asciiTheme="majorEastAsia" w:eastAsiaTheme="majorEastAsia" w:hAnsiTheme="majorEastAsia"/>
          <w:b/>
          <w:sz w:val="28"/>
          <w:szCs w:val="28"/>
        </w:rPr>
      </w:pPr>
      <w:r w:rsidRPr="00600CA2">
        <w:rPr>
          <w:rFonts w:asciiTheme="majorEastAsia" w:eastAsiaTheme="majorEastAsia" w:hAnsiTheme="majorEastAsia" w:hint="eastAsia"/>
          <w:b/>
          <w:sz w:val="28"/>
          <w:szCs w:val="28"/>
        </w:rPr>
        <w:t>および特定非課税累積投資</w:t>
      </w:r>
      <w:r w:rsidR="0005500B" w:rsidRPr="00600CA2">
        <w:rPr>
          <w:rFonts w:asciiTheme="majorEastAsia" w:eastAsiaTheme="majorEastAsia" w:hAnsiTheme="majorEastAsia" w:hint="eastAsia"/>
          <w:b/>
          <w:sz w:val="28"/>
          <w:szCs w:val="28"/>
        </w:rPr>
        <w:t>に関する約款</w:t>
      </w:r>
    </w:p>
    <w:p w14:paraId="49F3BF4F" w14:textId="77777777" w:rsidR="00600CA2" w:rsidRDefault="00600CA2" w:rsidP="00600CA2">
      <w:pPr>
        <w:jc w:val="left"/>
        <w:rPr>
          <w:rFonts w:ascii="ＭＳ 明朝" w:hAnsi="ＭＳ 明朝"/>
          <w:bCs/>
          <w:szCs w:val="21"/>
        </w:rPr>
      </w:pPr>
    </w:p>
    <w:p w14:paraId="23A8BAC8" w14:textId="77777777" w:rsidR="00600CA2" w:rsidRPr="00644904" w:rsidRDefault="00600CA2" w:rsidP="00600CA2">
      <w:pPr>
        <w:jc w:val="left"/>
        <w:rPr>
          <w:rFonts w:ascii="ＭＳ 明朝" w:hAnsi="ＭＳ 明朝"/>
          <w:bCs/>
          <w:szCs w:val="21"/>
        </w:rPr>
      </w:pPr>
    </w:p>
    <w:p w14:paraId="18E4B8FE"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1条（約款の趣旨）</w:t>
      </w:r>
    </w:p>
    <w:p w14:paraId="1999AC03"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この約款は、お客様</w:t>
      </w:r>
      <w:r w:rsidRPr="00AC2391">
        <w:rPr>
          <w:rFonts w:ascii="ＭＳ 明朝" w:hAnsi="ＭＳ 明朝"/>
          <w:kern w:val="0"/>
          <w:szCs w:val="21"/>
        </w:rPr>
        <w:t>(第2条第7項に規定する個人のお客様に限ります｡)が租税特別措置法(以下、｢法｣といいます｡)第9条の8に定める非課税口座内の少額上場株式等にかかる配当所得の非課税および法第37条の14に定める非課税口座内の少額上場株式等にかかる譲渡所得等の非課税の特例（以下、「特例」といいます。）の適用を受けるため、当組合に開設する非課税口座にかかる非課税上場株式等管理契約、非課税累積投資契約および特定非課税累積投資契約（法第37条の14第5項第2号、第4号および第6号に規定されるものをいいます。以下同</w:t>
      </w:r>
      <w:r w:rsidRPr="00AC2391">
        <w:rPr>
          <w:rFonts w:ascii="ＭＳ 明朝" w:hAnsi="ＭＳ 明朝" w:hint="eastAsia"/>
          <w:kern w:val="0"/>
          <w:szCs w:val="21"/>
        </w:rPr>
        <w:t>じ。）について、法第</w:t>
      </w:r>
      <w:r w:rsidRPr="00AC2391">
        <w:rPr>
          <w:rFonts w:ascii="ＭＳ 明朝" w:hAnsi="ＭＳ 明朝"/>
          <w:kern w:val="0"/>
          <w:szCs w:val="21"/>
        </w:rPr>
        <w:t>37条の14第5項第2号、第4号および第6号に定める要件および当組合との権利義務関係を明確にするためのものです。</w:t>
      </w:r>
    </w:p>
    <w:p w14:paraId="3768AA5C"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お客様が当組合で、この約款に基づき、法第37条の14第5項第6号に規定する「特定非課税累積投資契約」を締結されるには、それとは別に当組合との間で「投資信託累積投資規定」「「ＪＡの投信つみたてサービス」取扱規定」に基づく契約を締結いただくことが必要です。</w:t>
      </w:r>
    </w:p>
    <w:p w14:paraId="455C58E6"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お客様と当組合の間における非課税口座における取引等の内容や権利義務関係に関する事項については、各種法令およびこの約款に定めがある場合を除き、「投資信託総合取引規定」および同規定第2条各号に定める約款</w:t>
      </w:r>
      <w:r w:rsidRPr="00AC2391">
        <w:rPr>
          <w:rFonts w:ascii="ＭＳ 明朝" w:hAnsi="ＭＳ 明朝" w:hint="eastAsia"/>
          <w:kern w:val="0"/>
          <w:szCs w:val="21"/>
        </w:rPr>
        <w:t>・</w:t>
      </w:r>
      <w:r w:rsidRPr="00AC2391">
        <w:rPr>
          <w:rFonts w:ascii="ＭＳ 明朝" w:hAnsi="ＭＳ 明朝"/>
          <w:kern w:val="0"/>
          <w:szCs w:val="21"/>
        </w:rPr>
        <w:t>規定の定めるところによるものとします。この約款と、当組合の「投資信託累積投資規定」「「ＪＡの投信つみたてサービス」取扱規定」その他の当組合が定める契約条項に定められた事項との間で内容が異なる場合には、この約款が優先するものとします。</w:t>
      </w:r>
    </w:p>
    <w:p w14:paraId="02CB425B"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2条（非課税口座開設届出書等の提出）</w:t>
      </w:r>
    </w:p>
    <w:p w14:paraId="4ABD4585"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お客様が特例の適用を受けるため、当組合に非課税口座の開設を申し込む際には、法第</w:t>
      </w:r>
      <w:r w:rsidRPr="00AC2391">
        <w:rPr>
          <w:rFonts w:ascii="ＭＳ 明朝" w:hAnsi="ＭＳ 明朝"/>
          <w:kern w:val="0"/>
          <w:szCs w:val="21"/>
        </w:rPr>
        <w:t>37条の14第5項の規定に基づき、</w:t>
      </w:r>
      <w:r w:rsidRPr="00491B51">
        <w:rPr>
          <w:rFonts w:ascii="ＭＳ 明朝" w:hAnsi="ＭＳ 明朝" w:hint="eastAsia"/>
          <w:kern w:val="0"/>
          <w:szCs w:val="21"/>
        </w:rPr>
        <w:t>非課税口座開設届出書（勘定廃止通知書または非課税口座廃止通知書が添付されたものを除きます。）に必要事項を記載のうえ</w:t>
      </w:r>
      <w:r w:rsidRPr="00AC2391">
        <w:rPr>
          <w:rFonts w:ascii="ＭＳ 明朝" w:hAnsi="ＭＳ 明朝"/>
          <w:kern w:val="0"/>
          <w:szCs w:val="21"/>
        </w:rPr>
        <w:t>、署名押印し、当組合に提出するものとします。</w:t>
      </w:r>
    </w:p>
    <w:p w14:paraId="5A20DC74" w14:textId="0932C496"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にかかわらず、お客様が、すでに他の金融商品取引業者等に非課税口座を開設し、当該非課税口座に特定累積投資勘定（この契約に基づき、非課税口座での取引において振替口座簿へ記載または記録がされる上場株式等について、当該振替口座簿への記載または記録を他の取引に関する記録と区分して行うための勘定で、法第37条の14第5項第7号の規定に基づき、2024年以後の各年に非課税口座に設けられるものをいいます。以下同じ。）ならびに特定非課税管理勘定（この契約に基づき、非課税口座での取引において振替口座簿へ記載または記録が</w:t>
      </w:r>
      <w:r w:rsidRPr="00AC2391">
        <w:rPr>
          <w:rFonts w:ascii="ＭＳ 明朝" w:hAnsi="ＭＳ 明朝" w:hint="eastAsia"/>
          <w:kern w:val="0"/>
          <w:szCs w:val="21"/>
        </w:rPr>
        <w:t>される上場株式等について、当該振替口座簿への記載または記録を他の取引に関する記録と区分して行うための勘定で、法第</w:t>
      </w:r>
      <w:r w:rsidRPr="00AC2391">
        <w:rPr>
          <w:rFonts w:ascii="ＭＳ 明朝" w:hAnsi="ＭＳ 明朝"/>
          <w:kern w:val="0"/>
          <w:szCs w:val="21"/>
        </w:rPr>
        <w:t>37条の14第5項第8号の規定に基づき、2024年以後の各年に非課税口座に設けられるものをいいます。以下同じ。）が設けられている場合において、当該特定累積投資勘定および特定非課税管理勘定が設けられた日の属する勘定設定期間内に、当組合に非課税口座を開設しようとする場合には、当組合所定の非課税口座開設届出書に、</w:t>
      </w:r>
      <w:r w:rsidRPr="006F78AC">
        <w:rPr>
          <w:rFonts w:ascii="ＭＳ 明朝" w:hAnsi="ＭＳ 明朝" w:hint="eastAsia"/>
          <w:kern w:val="0"/>
          <w:szCs w:val="21"/>
        </w:rPr>
        <w:t>勘定廃止通知書（法第37条の14第5項第9号に規定するものをいいます。以下同じ。）</w:t>
      </w:r>
      <w:r w:rsidRPr="00AC2391">
        <w:rPr>
          <w:rFonts w:ascii="ＭＳ 明朝" w:hAnsi="ＭＳ 明朝"/>
          <w:kern w:val="0"/>
          <w:szCs w:val="21"/>
        </w:rPr>
        <w:t>を添付して</w:t>
      </w:r>
      <w:r w:rsidRPr="00AC2391">
        <w:rPr>
          <w:rFonts w:ascii="ＭＳ 明朝" w:hAnsi="ＭＳ 明朝" w:hint="eastAsia"/>
          <w:kern w:val="0"/>
          <w:szCs w:val="21"/>
        </w:rPr>
        <w:t>、当該口座を開設しようとする年の前年</w:t>
      </w:r>
      <w:r w:rsidRPr="00AC2391">
        <w:rPr>
          <w:rFonts w:ascii="ＭＳ 明朝" w:hAnsi="ＭＳ 明朝"/>
          <w:kern w:val="0"/>
          <w:szCs w:val="21"/>
        </w:rPr>
        <w:t>10月1日から開設しようとする年の9月30日までに提出するものとします。</w:t>
      </w:r>
    </w:p>
    <w:p w14:paraId="39B63684" w14:textId="47CE40AA"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2の2　前項のお客様が既に当組合に非課税口座を開設されており、当該口座に特定累積投資勘定および特定非課税管理勘定を設定しようとする場合には、前項に定める期限内に、勘定廃止通知書および当組合</w:t>
      </w:r>
      <w:r w:rsidRPr="00AC2391">
        <w:rPr>
          <w:rFonts w:ascii="ＭＳ 明朝" w:hAnsi="ＭＳ 明朝"/>
          <w:kern w:val="0"/>
          <w:szCs w:val="21"/>
        </w:rPr>
        <w:lastRenderedPageBreak/>
        <w:t>所定の依頼書を当組合に提出してください。</w:t>
      </w:r>
    </w:p>
    <w:p w14:paraId="1E5640C5"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前三項にかかわらず、お客様が、非課税口座を廃止された場合において、当該非課税口座が廃止された日の属する勘定設定期間内に、当組合に非課税口座を再開設しようとする場合には、</w:t>
      </w:r>
      <w:r w:rsidRPr="0006030A">
        <w:rPr>
          <w:rFonts w:ascii="ＭＳ 明朝" w:hAnsi="ＭＳ 明朝" w:hint="eastAsia"/>
          <w:kern w:val="0"/>
          <w:szCs w:val="21"/>
        </w:rPr>
        <w:t>当組合所定の非課税口座開設届出書に、非課税口座廃止通知書（法第37条の14第5項第10号に規定するものをいいます。以下同じ。）を添付して、</w:t>
      </w:r>
      <w:r w:rsidRPr="00AC2391">
        <w:rPr>
          <w:rFonts w:ascii="ＭＳ 明朝" w:hAnsi="ＭＳ 明朝"/>
          <w:kern w:val="0"/>
          <w:szCs w:val="21"/>
        </w:rPr>
        <w:t>当該口座を開設しようとする年の前年10月1日から開設しようとする年の9月30日までに提出するものとします。ただし、当該非課税口座を廃止した日の属する年分の特定累積投資勘定または特定非課税管理勘定にすでに</w:t>
      </w:r>
      <w:r w:rsidRPr="00AC2391">
        <w:rPr>
          <w:rFonts w:ascii="ＭＳ 明朝" w:hAnsi="ＭＳ 明朝" w:hint="eastAsia"/>
          <w:kern w:val="0"/>
          <w:szCs w:val="21"/>
        </w:rPr>
        <w:t>上場株式等の受入れをしているときは、当該廃止した日の属する年の</w:t>
      </w:r>
      <w:r w:rsidRPr="00AC2391">
        <w:rPr>
          <w:rFonts w:ascii="ＭＳ 明朝" w:hAnsi="ＭＳ 明朝"/>
          <w:kern w:val="0"/>
          <w:szCs w:val="21"/>
        </w:rPr>
        <w:t>10月1日以降でなければ、当該書類を受理することができません。</w:t>
      </w:r>
    </w:p>
    <w:p w14:paraId="6DFF7EBC"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4　前四項の際、お客様には住民票の写し、</w:t>
      </w:r>
      <w:r w:rsidRPr="00AC2391">
        <w:rPr>
          <w:rFonts w:ascii="ＭＳ 明朝" w:hAnsi="ＭＳ 明朝" w:hint="eastAsia"/>
          <w:kern w:val="0"/>
          <w:szCs w:val="21"/>
        </w:rPr>
        <w:t>各種</w:t>
      </w:r>
      <w:r w:rsidRPr="00AC2391">
        <w:rPr>
          <w:rFonts w:ascii="ＭＳ 明朝" w:hAnsi="ＭＳ 明朝"/>
          <w:kern w:val="0"/>
          <w:szCs w:val="21"/>
        </w:rPr>
        <w:t>健康保険の</w:t>
      </w:r>
      <w:r w:rsidRPr="00AC2391">
        <w:rPr>
          <w:rFonts w:ascii="ＭＳ 明朝" w:hAnsi="ＭＳ 明朝" w:hint="eastAsia"/>
          <w:kern w:val="0"/>
          <w:szCs w:val="21"/>
        </w:rPr>
        <w:t>資格確認書</w:t>
      </w:r>
      <w:r w:rsidRPr="00AC2391">
        <w:rPr>
          <w:rFonts w:ascii="ＭＳ 明朝" w:hAnsi="ＭＳ 明朝"/>
          <w:kern w:val="0"/>
          <w:szCs w:val="21"/>
        </w:rPr>
        <w:t>、国民年金手帳、運転免許証その他一定の書類を提示いただき、氏名、生年月日、住所および個人番号（行政手続における特定の個人を識別するための番号の利用等に関する法律第2条第5項に規定する個人番号をいいます。以下同じ。）（お客様が租税特別措置法施行令（以下、「施行令」といいます。）第25条の13第32項の規定に該当する場合には、氏名、生年月日および住所。）を告知し、法その他の法令で定める本人確認を受けていただきます。</w:t>
      </w:r>
    </w:p>
    <w:p w14:paraId="7DADE2D6"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5　第1項の非課税口座開設届出書が提出され、当組合が申込みを承諾した場合には、その提出された日において非課税口座が開設されます。</w:t>
      </w:r>
    </w:p>
    <w:p w14:paraId="12E4255B"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6</w:t>
      </w:r>
      <w:r>
        <w:rPr>
          <w:rFonts w:ascii="ＭＳ 明朝" w:hAnsi="ＭＳ 明朝" w:hint="eastAsia"/>
          <w:kern w:val="0"/>
          <w:szCs w:val="21"/>
        </w:rPr>
        <w:t xml:space="preserve">　</w:t>
      </w:r>
      <w:r w:rsidRPr="00BE6AB3">
        <w:rPr>
          <w:rFonts w:ascii="ＭＳ 明朝" w:hAnsi="ＭＳ 明朝" w:hint="eastAsia"/>
          <w:kern w:val="0"/>
          <w:szCs w:val="21"/>
        </w:rPr>
        <w:t>第2項、第2項の2または第3項の規定により、勘定廃止通知書または非課税口座廃止通知書（以下、あわせて「廃止通知書」といいます。）の提出を受けた場合、非課税口座は、これらの書類の提出があった日において開設されます。</w:t>
      </w:r>
    </w:p>
    <w:p w14:paraId="5579C00A"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7　非課税口座の開設ができるのは、当該口座を開設する日の属する年の1月1日において満18歳以上である居住者のお客様に限ります。</w:t>
      </w:r>
    </w:p>
    <w:p w14:paraId="3AC93160"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8 当組合に既に非課税口座を開設しているお客様は、非課税口座開設届出書を当組合に提出することはできません。</w:t>
      </w:r>
    </w:p>
    <w:p w14:paraId="5377FF60"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9　非課税口座を当組合以外の他の金融商品取引業者等に開設し、または開設していたお客様は、非課税口座開設届出書（廃止通知書が添付されたものを除きます。）を当組合に提出することはできません。</w:t>
      </w:r>
    </w:p>
    <w:p w14:paraId="3D8CD500"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A44F4E">
        <w:rPr>
          <w:rFonts w:ascii="ＭＳ 明朝" w:hAnsi="ＭＳ 明朝" w:hint="eastAsia"/>
          <w:kern w:val="0"/>
          <w:szCs w:val="21"/>
        </w:rPr>
        <w:t>、または法第37条の14第21項第2号の規定により、お客様にかかる変更届出事項もしくは廃止届出事項の提供がない場合もしくは廃止通知書にかかる提出事項の提供を受けた時前に既に当該所轄税務署もしくは他の税務署に対して同一のお客様にかかる提出事項（廃止年月日が同一のものに限ります。）の提供がある場合に該当する旨およびその理由の通知を受けた場合</w:t>
      </w:r>
      <w:r w:rsidRPr="00AC2391">
        <w:rPr>
          <w:rFonts w:ascii="ＭＳ 明朝" w:hAnsi="ＭＳ 明朝"/>
          <w:kern w:val="0"/>
          <w:szCs w:val="21"/>
        </w:rPr>
        <w:t>には、お客様が開設された非課税口座は、その開設の時から非課税口座に該当しないものとして取り扱われ、所得税等に関する法令の規定が適用されます。</w:t>
      </w:r>
    </w:p>
    <w:p w14:paraId="5ED433A5"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2条の2（非課税口座開設後に重複口座であることが判明した場合の取扱い）</w:t>
      </w:r>
    </w:p>
    <w:p w14:paraId="0DCE2832"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お客様が当組合に対して非課税口座開設届出書の提出をし、当組合において非課税口座の開設をした後に、当該非課税口座</w:t>
      </w:r>
      <w:r>
        <w:rPr>
          <w:rFonts w:ascii="ＭＳ 明朝" w:hAnsi="ＭＳ 明朝" w:hint="eastAsia"/>
          <w:kern w:val="0"/>
          <w:szCs w:val="21"/>
        </w:rPr>
        <w:t>また</w:t>
      </w:r>
      <w:r w:rsidRPr="00655707">
        <w:rPr>
          <w:rFonts w:ascii="ＭＳ 明朝" w:hAnsi="ＭＳ 明朝" w:hint="eastAsia"/>
          <w:kern w:val="0"/>
          <w:szCs w:val="21"/>
        </w:rPr>
        <w:t>は非課税口座に設定した勘定が重複している</w:t>
      </w:r>
      <w:r w:rsidRPr="00AC2391">
        <w:rPr>
          <w:rFonts w:ascii="ＭＳ 明朝" w:hAnsi="ＭＳ 明朝" w:hint="eastAsia"/>
          <w:kern w:val="0"/>
          <w:szCs w:val="21"/>
        </w:rPr>
        <w:t>ことが判明し、当該非課税口座が法第</w:t>
      </w:r>
      <w:r w:rsidRPr="00AC2391">
        <w:rPr>
          <w:rFonts w:ascii="ＭＳ 明朝" w:hAnsi="ＭＳ 明朝"/>
          <w:kern w:val="0"/>
          <w:szCs w:val="21"/>
        </w:rPr>
        <w:t>37条の14第12項の規定により非課税口座に該当しないこととなった場合、</w:t>
      </w:r>
      <w:r w:rsidRPr="00D44DBD">
        <w:rPr>
          <w:rFonts w:ascii="ＭＳ 明朝" w:hAnsi="ＭＳ 明朝" w:hint="eastAsia"/>
          <w:kern w:val="0"/>
          <w:szCs w:val="21"/>
        </w:rPr>
        <w:t>または同条第22項の規定により特定累積投資勘定および特定非課税管理勘定に該当しないこととなった場合、当該非課税口座に該当しない口座または特定累積投資勘定および特定非課税管理勘定に該当しない勘定</w:t>
      </w:r>
      <w:r w:rsidRPr="00D61772">
        <w:rPr>
          <w:rFonts w:ascii="ＭＳ 明朝" w:hAnsi="ＭＳ 明朝" w:hint="eastAsia"/>
          <w:kern w:val="0"/>
          <w:szCs w:val="21"/>
        </w:rPr>
        <w:t>で行っていた取引については、</w:t>
      </w:r>
      <w:r w:rsidRPr="00AC2391">
        <w:rPr>
          <w:rFonts w:ascii="ＭＳ 明朝" w:hAnsi="ＭＳ 明朝"/>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w:t>
      </w:r>
      <w:r w:rsidRPr="00AC2391">
        <w:rPr>
          <w:rFonts w:ascii="ＭＳ 明朝" w:hAnsi="ＭＳ 明朝"/>
          <w:kern w:val="0"/>
          <w:szCs w:val="21"/>
        </w:rPr>
        <w:lastRenderedPageBreak/>
        <w:t>とする契約およびそれ以外の契約の両方が可能であるファ</w:t>
      </w:r>
      <w:r w:rsidRPr="00AC2391">
        <w:rPr>
          <w:rFonts w:ascii="ＭＳ 明朝" w:hAnsi="ＭＳ 明朝" w:hint="eastAsia"/>
          <w:kern w:val="0"/>
          <w:szCs w:val="21"/>
        </w:rPr>
        <w:t>ンド（以下、当約款において「特定銘柄」といいます。）の取引に関しては、上記によらず、開設のときから一般口座での取引のままとして取り扱わせていただきます。</w:t>
      </w:r>
    </w:p>
    <w:p w14:paraId="38E8C52E"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3条（特定累積投資勘定の設定）</w:t>
      </w:r>
    </w:p>
    <w:p w14:paraId="54E14655" w14:textId="77777777" w:rsidR="00530C3A" w:rsidRPr="00AC2391" w:rsidRDefault="00530C3A" w:rsidP="00530C3A">
      <w:pPr>
        <w:ind w:firstLineChars="143" w:firstLine="283"/>
        <w:rPr>
          <w:rFonts w:ascii="ＭＳ 明朝" w:hAnsi="ＭＳ 明朝"/>
          <w:kern w:val="0"/>
          <w:szCs w:val="21"/>
        </w:rPr>
      </w:pPr>
      <w:r w:rsidRPr="00AC2391">
        <w:rPr>
          <w:rFonts w:ascii="ＭＳ 明朝" w:hAnsi="ＭＳ 明朝" w:hint="eastAsia"/>
          <w:kern w:val="0"/>
          <w:szCs w:val="21"/>
        </w:rPr>
        <w:t>お客様が特例の適用を受けるための特定累積投資勘定は、</w:t>
      </w:r>
      <w:r w:rsidRPr="00AC2391">
        <w:rPr>
          <w:rFonts w:ascii="ＭＳ 明朝" w:hAnsi="ＭＳ 明朝"/>
          <w:kern w:val="0"/>
          <w:szCs w:val="21"/>
        </w:rPr>
        <w:t>2024年以後の各年において設けられます。</w:t>
      </w:r>
    </w:p>
    <w:p w14:paraId="615415C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当組合に非課税口座を開設しているお客様で、その年分の特定累積投資勘定および特定非課税管理勘定が他の金融商品取引業者等に開設した非課税口座に設けられることになっている場合または設けられていた場合において、当組合の非課税口座に当該年分の特定累積投資勘定を設けようとする場合には、当該年分の特定累積投資勘定が設けられる前年10月1日からその年の9月30日までの間に、当組合に廃止通知書を提出するものとします。ただし、提出いただく廃止通知書が非課税口座の廃止により交付されたもので、廃止した日の属する年分の特定累積投</w:t>
      </w:r>
      <w:r w:rsidRPr="00AC2391">
        <w:rPr>
          <w:rFonts w:ascii="ＭＳ 明朝" w:hAnsi="ＭＳ 明朝" w:hint="eastAsia"/>
          <w:kern w:val="0"/>
          <w:szCs w:val="21"/>
        </w:rPr>
        <w:t>資勘定または特定非課税管理勘定にすでに上場株式等の受入れをしているときは、当該廃止した日の属する年の</w:t>
      </w:r>
      <w:r w:rsidRPr="00AC2391">
        <w:rPr>
          <w:rFonts w:ascii="ＭＳ 明朝" w:hAnsi="ＭＳ 明朝"/>
          <w:kern w:val="0"/>
          <w:szCs w:val="21"/>
        </w:rPr>
        <w:t>10月1日以降でなければ、当該廃止通知書を受理することができません。</w:t>
      </w:r>
    </w:p>
    <w:p w14:paraId="71D53B07"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すでに当組合に非課税口座を開設しているお客様（当該お客様が、他の金融商品取引業者等に開設した非課税口座にその年分の特定累積投資勘定および特定非課税管理勘定が設けられていた場合、またはその年分の翌年分の特定累積投資勘定および特定非課税管理勘定が設けられることになっている場合を除く。）が、新たに特定累積投資勘定を当組合に設けようとする場合には、第6条に定める「非課税口座廃止届出書」を提出して、すでに開設している非課税口座を廃止したうえで、あらためて第2条第1項に定める「非課税口座開設届出書」その他当組合の定</w:t>
      </w:r>
      <w:r w:rsidRPr="00AC2391">
        <w:rPr>
          <w:rFonts w:ascii="ＭＳ 明朝" w:hAnsi="ＭＳ 明朝" w:hint="eastAsia"/>
          <w:kern w:val="0"/>
          <w:szCs w:val="21"/>
        </w:rPr>
        <w:t>める一定の書類を当組合に提出するものとします。この場合、第</w:t>
      </w:r>
      <w:r w:rsidRPr="00AC2391">
        <w:rPr>
          <w:rFonts w:ascii="ＭＳ 明朝" w:hAnsi="ＭＳ 明朝"/>
          <w:kern w:val="0"/>
          <w:szCs w:val="21"/>
        </w:rPr>
        <w:t>2条第1項および第4項の規定を準用します。</w:t>
      </w:r>
    </w:p>
    <w:p w14:paraId="1C46686B"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4　特定累積投資勘定は、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Pr>
          <w:rFonts w:ascii="ＭＳ 明朝" w:hAnsi="ＭＳ 明朝" w:hint="eastAsia"/>
          <w:kern w:val="0"/>
          <w:szCs w:val="21"/>
        </w:rPr>
        <w:t>当該廃止通知書の提出または</w:t>
      </w:r>
      <w:r w:rsidRPr="00AC2391">
        <w:rPr>
          <w:rFonts w:ascii="ＭＳ 明朝" w:hAnsi="ＭＳ 明朝"/>
          <w:kern w:val="0"/>
          <w:szCs w:val="21"/>
        </w:rPr>
        <w:t>提供があった日（特定累積投資勘定を設定しようとする年の1月1日前に</w:t>
      </w:r>
      <w:r>
        <w:rPr>
          <w:rFonts w:ascii="ＭＳ 明朝" w:hAnsi="ＭＳ 明朝" w:hint="eastAsia"/>
          <w:kern w:val="0"/>
          <w:szCs w:val="21"/>
        </w:rPr>
        <w:t>当該廃止通知書の提出または</w:t>
      </w:r>
      <w:r w:rsidRPr="00AC2391">
        <w:rPr>
          <w:rFonts w:ascii="ＭＳ 明朝" w:hAnsi="ＭＳ 明朝"/>
          <w:kern w:val="0"/>
          <w:szCs w:val="21"/>
        </w:rPr>
        <w:t>提供があった場合には、同日）に設けられます。</w:t>
      </w:r>
    </w:p>
    <w:p w14:paraId="54208180"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3条の2（特定非課税管理勘定の設定）</w:t>
      </w:r>
    </w:p>
    <w:p w14:paraId="7E14E0EA"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非課税口座にかかる非課税の特例の適用を受けるための特定非課税管理勘定は、第</w:t>
      </w:r>
      <w:r w:rsidRPr="00AC2391">
        <w:rPr>
          <w:rFonts w:ascii="ＭＳ 明朝" w:hAnsi="ＭＳ 明朝"/>
          <w:kern w:val="0"/>
          <w:szCs w:val="21"/>
        </w:rPr>
        <w:t>3条の特定累積投資勘定と同時に設けられます。</w:t>
      </w:r>
    </w:p>
    <w:p w14:paraId="020573E9"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4条（非課税管理勘定、累積投資勘定、特定累積投資勘定および特定非課税管理勘定における処理）</w:t>
      </w:r>
    </w:p>
    <w:p w14:paraId="263C71B6"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非課税上場株式等管理契約に基づいた非課税口座内の上場株式等（当組合が取り扱う国内非上場公募株式投資信託受益権に限ります。以下、「株式投資信託」といいます。）の振替口座簿への記載または記録は、非課税口座に設けられた非課税管理勘定において処理します。</w:t>
      </w:r>
    </w:p>
    <w:p w14:paraId="77E31235"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非課税累積投資契約に基づいた非課税口座内の株式投資信託の振替口座簿への記載もしくは記録は、非課税口座に設けられた累積投資勘定において処理いたします。</w:t>
      </w:r>
    </w:p>
    <w:p w14:paraId="5D3E69D9"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特定非課税累積投資契約に基づいた非課税口座内の株式投資信託の振替口座簿への記載もしくは記録は、非課税口座に設けられた特定累積投資勘定または特定非課税管理勘定において処理いたします。</w:t>
      </w:r>
    </w:p>
    <w:p w14:paraId="3E6F8791"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5条（金融商品取引業者等変更届出書の提出および特定累積投資勘定ならびに特定非課税管理勘定の廃止）</w:t>
      </w:r>
    </w:p>
    <w:p w14:paraId="57B0A86E"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当組合に開設されている非課税口座に設けられるべき特定累積投資勘定および特定非課税管理勘定を他の金融商品取引業者等に開設する非課税口座に設けようとする場合には、当該特定累積投資勘定および特定非課税管理勘定が設けられる日の属する年の前年</w:t>
      </w:r>
      <w:r w:rsidRPr="00AC2391">
        <w:rPr>
          <w:rFonts w:ascii="ＭＳ 明朝" w:hAnsi="ＭＳ 明朝"/>
          <w:kern w:val="0"/>
          <w:szCs w:val="21"/>
        </w:rPr>
        <w:t>10月1日からその年の9月30日までの間に、当組合に金融商品取引業者等変更届出書（法第37条の14第13項に規定するものをいいます。</w:t>
      </w:r>
      <w:r w:rsidRPr="00AC2391">
        <w:rPr>
          <w:rFonts w:ascii="ＭＳ 明朝" w:hAnsi="ＭＳ 明朝"/>
          <w:kern w:val="0"/>
          <w:szCs w:val="21"/>
        </w:rPr>
        <w:lastRenderedPageBreak/>
        <w:t>以下同じ。）を提出するものとします。この場合、当該特定累積投資勘定または特定非課税管理勘定にすでに株式投資信託の受入れをしているときは、当該</w:t>
      </w:r>
      <w:r w:rsidRPr="00AC2391">
        <w:rPr>
          <w:rFonts w:ascii="ＭＳ 明朝" w:hAnsi="ＭＳ 明朝" w:hint="eastAsia"/>
          <w:kern w:val="0"/>
          <w:szCs w:val="21"/>
        </w:rPr>
        <w:t>金融商品取引業者等変更届出書を受理することができません。</w:t>
      </w:r>
    </w:p>
    <w:p w14:paraId="2F3A6D3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に規定される金融商品取引業者等変更届出書を受理した場合において、他の金融商品取引業者等に設けようとする年分の特定累積投資勘定および特定非課税管理勘定が当組合にすでに設けられているときは、当該特定累積投資勘定および特定非課税管理勘定は、当該金融商品取引業者等変更届出書を受理したときに廃止されます。</w:t>
      </w:r>
    </w:p>
    <w:p w14:paraId="6F7D7880"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第1項に規定される金融商品取引業者等変更届出書を提出された日の属する年の翌年以後の各年（同日の属する勘定設定期間内の各年に限ります。）においては、第3条第1項または第3条の2第1項の規定にかかわらず、当組合に開設された非課税口座に新たな非課税管理勘定、累積投資勘定、または特定累積投資勘定もしくは特定非課税管理勘定は設けられません。ただし、第3条第2項の規定による場合は、この限りではありません。</w:t>
      </w:r>
    </w:p>
    <w:p w14:paraId="3B84C14F"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4　第1項に規定される金融商品取引業者等変更届出書を受理した場合、当組合はお客様に対し、勘定廃止通知書を交付します。</w:t>
      </w:r>
    </w:p>
    <w:p w14:paraId="6EF8C272"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6条（非課税口座廃止届出書の提出）</w:t>
      </w:r>
    </w:p>
    <w:p w14:paraId="58488BF2"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お客様が特例の適用を受けることをやめる場合には、非課税口座廃止届出書（法第</w:t>
      </w:r>
      <w:r w:rsidRPr="00AC2391">
        <w:rPr>
          <w:rFonts w:ascii="ＭＳ 明朝" w:hAnsi="ＭＳ 明朝"/>
          <w:kern w:val="0"/>
          <w:szCs w:val="21"/>
        </w:rPr>
        <w:t>37条の14第16項に規定するものをいいます。以下同じ。）を提出するものとします。</w:t>
      </w:r>
    </w:p>
    <w:p w14:paraId="722D988E"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非課税口座廃止届出書の提出を受けた場合、その提出を受けたときに当該非課税口座は廃止され、当該非課税口座に受け入れられていた株式投資信託については、第11条に規定する配当所得および譲渡所得等の非課税の適用を受けることはできません。</w:t>
      </w:r>
    </w:p>
    <w:p w14:paraId="5A427107"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第1項に規定される非課税口座廃止届出書の提出を、1月1日から9月30日までの間に受けた場合において、廃止しようとする非課税口座にその年分の特定累積投資勘定および特定非課税管理勘定が設けられているとき、または10月1日から12月31日までの間に受けた場合において、廃止しようとする非課税口座に翌年分の特定累積投資勘定および特定非課税管理勘定が設けられることとされているときは、当組合はお客様に対し、非課税口座廃止通知書を交付します。</w:t>
      </w:r>
    </w:p>
    <w:p w14:paraId="41F6F3AF"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7条（特定累積投資勘定に受け入れる株式投資信託の範囲）</w:t>
      </w:r>
    </w:p>
    <w:p w14:paraId="39EF47C2"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当組合は、お客様の非課税口座に設けられる特定累積投資勘定には、お客様が当組合と締結した累積投資契約（当組合の「投資信託累積投資規定」、「「ＪＡの投信つみたてサービス」取扱規定」に基づく契約をいいます。以下同じ。）に基づいて取得した次に掲げる株式投資信託（累積投資上場株式等に限り、以下、これを「特定累積投資上場株式等」といいます。）のみを受け入れます。</w:t>
      </w:r>
    </w:p>
    <w:p w14:paraId="2BA0A662"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①　</w:t>
      </w:r>
      <w:r w:rsidRPr="00AC2391">
        <w:rPr>
          <w:rFonts w:ascii="ＭＳ 明朝" w:hAnsi="ＭＳ 明朝"/>
          <w:kern w:val="0"/>
          <w:szCs w:val="21"/>
        </w:rPr>
        <w:t>第3条第4項に基づき特定累積投資勘定が設けられた日から同日の属する年の12月31日までの間に受け入れた株式投資信託の取得対価の額（購入した株式投資信託についてはその購入の代価の額をいいます。）の合計額が</w:t>
      </w:r>
      <w:r w:rsidRPr="00AC2391">
        <w:rPr>
          <w:rFonts w:ascii="ＭＳ 明朝" w:hAnsi="ＭＳ 明朝" w:hint="eastAsia"/>
          <w:kern w:val="0"/>
          <w:szCs w:val="21"/>
        </w:rPr>
        <w:t>120万</w:t>
      </w:r>
      <w:r w:rsidRPr="00AC2391">
        <w:rPr>
          <w:rFonts w:ascii="ＭＳ 明朝" w:hAnsi="ＭＳ 明朝"/>
          <w:kern w:val="0"/>
          <w:szCs w:val="21"/>
        </w:rPr>
        <w:t>円を超えないもの。ただし、当該特定累積投資上場株式等を当該特定累積投資勘定に受け入れた場合に、当該合計額、同年において特定非課税管理勘定に受け入れている、買付けの委託等により取得した株式投資信託の取得対価の額の合計額および特定累積投資勘定基準額</w:t>
      </w:r>
      <w:r w:rsidRPr="00AC2391">
        <w:rPr>
          <w:rFonts w:ascii="ＭＳ 明朝" w:hAnsi="ＭＳ 明朝" w:hint="eastAsia"/>
          <w:kern w:val="0"/>
          <w:szCs w:val="21"/>
        </w:rPr>
        <w:t>（特定累積投資勘定および特定非課税管理勘定に前年に受け入れている株式投資信託の購入の代価の額等をいいます。）の合計額が1,800</w:t>
      </w:r>
      <w:r w:rsidRPr="00AC2391">
        <w:rPr>
          <w:rFonts w:ascii="ＭＳ 明朝" w:hAnsi="ＭＳ 明朝"/>
          <w:kern w:val="0"/>
          <w:szCs w:val="21"/>
        </w:rPr>
        <w:t>万円を超えることとなるときにおける当該特定累積投資上場株式等を除きます。</w:t>
      </w:r>
    </w:p>
    <w:p w14:paraId="4D1BCD53"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②　当該特定累積投資勘定で管理されている株式投資信託の分割または併合により取得するもので、当該分割または併合にかかる株式投資信託の特定累積投資勘定への受入れを、振替口座簿に記載または記録をする方法により行うもの。</w:t>
      </w:r>
    </w:p>
    <w:p w14:paraId="3EA0CD2F"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前項の規定に基づき、特定累積投資勘定に受け入れる株式投資信託の取引については、販売および解約</w:t>
      </w:r>
      <w:r w:rsidRPr="00AC2391">
        <w:rPr>
          <w:rFonts w:ascii="ＭＳ 明朝" w:hAnsi="ＭＳ 明朝"/>
          <w:kern w:val="0"/>
          <w:szCs w:val="21"/>
        </w:rPr>
        <w:lastRenderedPageBreak/>
        <w:t>にかかる手数料、ならびに、取引口座の管理、維持等にかかる口座管理料はいただいておりません。</w:t>
      </w:r>
    </w:p>
    <w:p w14:paraId="39EC4A5C"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お客様が当組合において、特定非課税累積投資契約に基づき特定累積投資勘定に受け入れた株式投資信託について、その株式投資信託にかかる投資信託約款の変更や流動性の低下等により、法第37条の14または施行令第25条の13第15項の要件を満たさなくなり、または平成29年内閣府告示第540号第5条に規定する対象商品廃止等届出書が提出されたことで、当組合の「投資信託累積投資規定」「「ＪＡの投信つみたてサービス」取扱規定」によりお客様が取得のお申込みをすることができる投資信託の銘柄から除外されることとなった場合には、当</w:t>
      </w:r>
      <w:r w:rsidRPr="00AC2391">
        <w:rPr>
          <w:rFonts w:ascii="ＭＳ 明朝" w:hAnsi="ＭＳ 明朝" w:hint="eastAsia"/>
          <w:kern w:val="0"/>
          <w:szCs w:val="21"/>
        </w:rPr>
        <w:t>該株式投資信託については、当該告示第</w:t>
      </w:r>
      <w:r w:rsidRPr="00AC2391">
        <w:rPr>
          <w:rFonts w:ascii="ＭＳ 明朝" w:hAnsi="ＭＳ 明朝"/>
          <w:kern w:val="0"/>
          <w:szCs w:val="21"/>
        </w:rPr>
        <w:t>5条第1項各号に該当することとなる日において、非課税口座から課税口座に払い出されます。</w:t>
      </w:r>
    </w:p>
    <w:p w14:paraId="38ED6D6F"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7条の2（特定非課税管理勘定に受け入れる株式投資信託の範囲）</w:t>
      </w:r>
    </w:p>
    <w:p w14:paraId="078C1624"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当組合は、お客様の非課税口座に設けられる特定非課税管理勘定には、次の各号に定める株式投資信託のみを受け入れます。</w:t>
      </w:r>
    </w:p>
    <w:p w14:paraId="243A1C40"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①　第</w:t>
      </w:r>
      <w:r w:rsidRPr="00AC2391">
        <w:rPr>
          <w:rFonts w:ascii="ＭＳ 明朝" w:hAnsi="ＭＳ 明朝"/>
          <w:kern w:val="0"/>
          <w:szCs w:val="21"/>
        </w:rPr>
        <w:t>3条の2に基づき特定非課税管理勘定が設けられた日から同日の属する年の12月31日までの間に、当組合が行う有価証券の募集（金融商品取引法第2条第3項に規定する有価証券の募集に該当するものに限ります。）により取得をした株式投資信託で、その取得後直ちに非課税口座に受け入れられるもので、受け入れた株式投資信託の取得対価の額（購入した株式投資信託についてはその購入の代価の額をいいます。）の合計額が</w:t>
      </w:r>
      <w:r w:rsidRPr="00AC2391">
        <w:rPr>
          <w:rFonts w:ascii="ＭＳ 明朝" w:hAnsi="ＭＳ 明朝" w:hint="eastAsia"/>
          <w:kern w:val="0"/>
          <w:szCs w:val="21"/>
        </w:rPr>
        <w:t>240万</w:t>
      </w:r>
      <w:r w:rsidRPr="00AC2391">
        <w:rPr>
          <w:rFonts w:ascii="ＭＳ 明朝" w:hAnsi="ＭＳ 明朝"/>
          <w:kern w:val="0"/>
          <w:szCs w:val="21"/>
        </w:rPr>
        <w:t>円を超えないもの。ただし、当該株式投資信託を当該特定非課税管理勘定に受け入れた場合において、次に掲げる</w:t>
      </w:r>
      <w:r w:rsidRPr="00AC2391">
        <w:rPr>
          <w:rFonts w:ascii="ＭＳ 明朝" w:hAnsi="ＭＳ 明朝" w:hint="eastAsia"/>
          <w:kern w:val="0"/>
          <w:szCs w:val="21"/>
        </w:rPr>
        <w:t>場合に該当することとなるときを除きます。</w:t>
      </w:r>
    </w:p>
    <w:p w14:paraId="645A8D6D" w14:textId="77777777" w:rsidR="00530C3A" w:rsidRPr="00AC2391" w:rsidRDefault="00530C3A" w:rsidP="00530C3A">
      <w:pPr>
        <w:ind w:leftChars="215" w:left="707" w:hangingChars="142" w:hanging="281"/>
        <w:rPr>
          <w:rFonts w:ascii="ＭＳ 明朝" w:hAnsi="ＭＳ 明朝"/>
          <w:kern w:val="0"/>
          <w:szCs w:val="21"/>
        </w:rPr>
      </w:pPr>
      <w:r w:rsidRPr="00AC2391">
        <w:rPr>
          <w:rFonts w:ascii="ＭＳ 明朝" w:hAnsi="ＭＳ 明朝" w:hint="eastAsia"/>
          <w:kern w:val="0"/>
          <w:szCs w:val="21"/>
        </w:rPr>
        <w:t>イ　当該合計額および特定非課税管理勘定基準額（特定非課税管理勘定に前年に受け入れている株式投資信託の購入の代価の額等をいいます。）の合計額が1,200</w:t>
      </w:r>
      <w:r w:rsidRPr="00AC2391">
        <w:rPr>
          <w:rFonts w:ascii="ＭＳ 明朝" w:hAnsi="ＭＳ 明朝"/>
          <w:kern w:val="0"/>
          <w:szCs w:val="21"/>
        </w:rPr>
        <w:t>万円を超える場合</w:t>
      </w:r>
      <w:r w:rsidRPr="00AC2391">
        <w:rPr>
          <w:rFonts w:ascii="ＭＳ 明朝" w:hAnsi="ＭＳ 明朝" w:hint="eastAsia"/>
          <w:kern w:val="0"/>
          <w:szCs w:val="21"/>
        </w:rPr>
        <w:t>。</w:t>
      </w:r>
    </w:p>
    <w:p w14:paraId="00F08810" w14:textId="77777777" w:rsidR="00530C3A" w:rsidRPr="00AC2391" w:rsidRDefault="00530C3A" w:rsidP="00530C3A">
      <w:pPr>
        <w:ind w:leftChars="216" w:left="709" w:hangingChars="142" w:hanging="281"/>
        <w:rPr>
          <w:rFonts w:ascii="ＭＳ 明朝" w:hAnsi="ＭＳ 明朝"/>
          <w:kern w:val="0"/>
          <w:szCs w:val="21"/>
        </w:rPr>
      </w:pPr>
      <w:r w:rsidRPr="00AC2391">
        <w:rPr>
          <w:rFonts w:ascii="ＭＳ 明朝" w:hAnsi="ＭＳ 明朝" w:hint="eastAsia"/>
          <w:kern w:val="0"/>
          <w:szCs w:val="21"/>
        </w:rPr>
        <w:t>ロ　当該期間内の取得対価の額の合計額、その年において特定累積投資勘定に受け入れている、買付けの委託等により取得した特定累積投資上場株式等の取得対価の額の合計額および特定累積投資勘定基準額の合計額が1,800</w:t>
      </w:r>
      <w:r w:rsidRPr="00AC2391">
        <w:rPr>
          <w:rFonts w:ascii="ＭＳ 明朝" w:hAnsi="ＭＳ 明朝"/>
          <w:kern w:val="0"/>
          <w:szCs w:val="21"/>
        </w:rPr>
        <w:t>万円を超える場合</w:t>
      </w:r>
      <w:r w:rsidRPr="00AC2391">
        <w:rPr>
          <w:rFonts w:ascii="ＭＳ 明朝" w:hAnsi="ＭＳ 明朝" w:hint="eastAsia"/>
          <w:kern w:val="0"/>
          <w:szCs w:val="21"/>
        </w:rPr>
        <w:t>。</w:t>
      </w:r>
    </w:p>
    <w:p w14:paraId="26A06BC9"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②　当該特定非課税管理勘定で管理されている株式投資信託の分割または併合により取得するもので、当該分割または併合にかかる株式投資信託の特定非課税管理勘定への受入れを、振替口座簿に記載または記録をする方法により行うもの</w:t>
      </w:r>
      <w:r w:rsidRPr="00AC2391">
        <w:rPr>
          <w:rFonts w:ascii="ＭＳ 明朝" w:hAnsi="ＭＳ 明朝"/>
          <w:kern w:val="0"/>
          <w:szCs w:val="21"/>
        </w:rPr>
        <w:t xml:space="preserve"> </w:t>
      </w:r>
      <w:r w:rsidRPr="00AC2391">
        <w:rPr>
          <w:rFonts w:ascii="ＭＳ 明朝" w:hAnsi="ＭＳ 明朝" w:hint="eastAsia"/>
          <w:kern w:val="0"/>
          <w:szCs w:val="21"/>
        </w:rPr>
        <w:t>。</w:t>
      </w:r>
    </w:p>
    <w:p w14:paraId="7353CAAB"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w:t>
      </w:r>
      <w:r>
        <w:rPr>
          <w:rFonts w:ascii="ＭＳ 明朝" w:hAnsi="ＭＳ 明朝" w:hint="eastAsia"/>
          <w:kern w:val="0"/>
          <w:szCs w:val="21"/>
        </w:rPr>
        <w:t xml:space="preserve">　</w:t>
      </w:r>
      <w:r w:rsidRPr="00AC2391">
        <w:rPr>
          <w:rFonts w:ascii="ＭＳ 明朝" w:hAnsi="ＭＳ 明朝"/>
          <w:kern w:val="0"/>
          <w:szCs w:val="21"/>
        </w:rPr>
        <w:t>特定非課税管理勘定には、</w:t>
      </w:r>
      <w:r w:rsidRPr="00505194">
        <w:rPr>
          <w:rFonts w:ascii="ＭＳ 明朝" w:hAnsi="ＭＳ 明朝" w:hint="eastAsia"/>
          <w:kern w:val="0"/>
          <w:szCs w:val="21"/>
        </w:rPr>
        <w:t>前項</w:t>
      </w:r>
      <w:r>
        <w:rPr>
          <w:rFonts w:ascii="ＭＳ 明朝" w:hAnsi="ＭＳ 明朝" w:hint="eastAsia"/>
          <w:kern w:val="0"/>
          <w:szCs w:val="21"/>
        </w:rPr>
        <w:t>第1号</w:t>
      </w:r>
      <w:r w:rsidRPr="00505194">
        <w:rPr>
          <w:rFonts w:ascii="ＭＳ 明朝" w:hAnsi="ＭＳ 明朝" w:hint="eastAsia"/>
          <w:kern w:val="0"/>
          <w:szCs w:val="21"/>
        </w:rPr>
        <w:t>に掲げる株式投資信託等で</w:t>
      </w:r>
      <w:r w:rsidRPr="00AC2391">
        <w:rPr>
          <w:rFonts w:ascii="ＭＳ 明朝" w:hAnsi="ＭＳ 明朝"/>
          <w:kern w:val="0"/>
          <w:szCs w:val="21"/>
        </w:rPr>
        <w:t>次のいずれかに該当するものを受け入れることができません。</w:t>
      </w:r>
    </w:p>
    <w:p w14:paraId="709306DB"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①　</w:t>
      </w:r>
      <w:r w:rsidRPr="00AC2391">
        <w:rPr>
          <w:rFonts w:ascii="ＭＳ 明朝" w:hAnsi="ＭＳ 明朝"/>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AC2391">
        <w:rPr>
          <w:rFonts w:ascii="ＭＳ 明朝" w:hAnsi="ＭＳ 明朝" w:hint="eastAsia"/>
          <w:kern w:val="0"/>
          <w:szCs w:val="21"/>
        </w:rPr>
        <w:t>。</w:t>
      </w:r>
    </w:p>
    <w:p w14:paraId="537AE409" w14:textId="77777777" w:rsidR="00530C3A" w:rsidRPr="00AC2391" w:rsidRDefault="00530C3A" w:rsidP="00530C3A">
      <w:pPr>
        <w:ind w:leftChars="71" w:left="424" w:hangingChars="143" w:hanging="283"/>
        <w:rPr>
          <w:rFonts w:ascii="ＭＳ 明朝" w:hAnsi="ＭＳ 明朝"/>
          <w:kern w:val="0"/>
          <w:szCs w:val="21"/>
        </w:rPr>
      </w:pPr>
      <w:r w:rsidRPr="00AC2391">
        <w:rPr>
          <w:rFonts w:ascii="ＭＳ 明朝" w:hAnsi="ＭＳ 明朝" w:hint="eastAsia"/>
          <w:kern w:val="0"/>
          <w:szCs w:val="21"/>
        </w:rPr>
        <w:t xml:space="preserve">②　</w:t>
      </w:r>
      <w:r w:rsidRPr="00AC2391">
        <w:rPr>
          <w:rFonts w:ascii="ＭＳ 明朝" w:hAnsi="ＭＳ 明朝"/>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AC2391">
        <w:rPr>
          <w:rFonts w:ascii="ＭＳ 明朝" w:hAnsi="ＭＳ 明朝" w:hint="eastAsia"/>
          <w:kern w:val="0"/>
          <w:szCs w:val="21"/>
        </w:rPr>
        <w:t>バティブ取引にかかる権利に対する投資（施行令第</w:t>
      </w:r>
      <w:r w:rsidRPr="00AC2391">
        <w:rPr>
          <w:rFonts w:ascii="ＭＳ 明朝" w:hAnsi="ＭＳ 明朝"/>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AC2391">
        <w:rPr>
          <w:rFonts w:ascii="ＭＳ 明朝" w:hAnsi="ＭＳ 明朝" w:hint="eastAsia"/>
          <w:kern w:val="0"/>
          <w:szCs w:val="21"/>
        </w:rPr>
        <w:t>。</w:t>
      </w:r>
    </w:p>
    <w:p w14:paraId="2C8B1D70" w14:textId="77777777" w:rsidR="00530C3A" w:rsidRPr="00AC2391" w:rsidRDefault="00530C3A" w:rsidP="00530C3A">
      <w:pPr>
        <w:ind w:leftChars="71" w:left="424" w:hangingChars="143" w:hanging="283"/>
        <w:rPr>
          <w:rFonts w:ascii="ＭＳ 明朝" w:hAnsi="ＭＳ 明朝"/>
          <w:kern w:val="0"/>
          <w:szCs w:val="21"/>
        </w:rPr>
      </w:pPr>
      <w:r w:rsidRPr="00AC2391">
        <w:rPr>
          <w:rFonts w:ascii="ＭＳ 明朝" w:hAnsi="ＭＳ 明朝" w:hint="eastAsia"/>
          <w:kern w:val="0"/>
          <w:szCs w:val="21"/>
        </w:rPr>
        <w:t>③　公社債投資信託以外の証券投資信託の受益権で、委託者指図型投資信託約款に、次の定めがあるもの以外のもの。</w:t>
      </w:r>
    </w:p>
    <w:p w14:paraId="6FF5284D" w14:textId="77777777" w:rsidR="00530C3A" w:rsidRPr="00AC2391" w:rsidRDefault="00530C3A" w:rsidP="00530C3A">
      <w:pPr>
        <w:ind w:firstLineChars="215" w:firstLine="426"/>
        <w:rPr>
          <w:rFonts w:ascii="ＭＳ 明朝" w:hAnsi="ＭＳ 明朝"/>
          <w:kern w:val="0"/>
          <w:szCs w:val="21"/>
        </w:rPr>
      </w:pPr>
      <w:r w:rsidRPr="00AC2391">
        <w:rPr>
          <w:rFonts w:ascii="ＭＳ 明朝" w:hAnsi="ＭＳ 明朝" w:hint="eastAsia"/>
          <w:kern w:val="0"/>
          <w:szCs w:val="21"/>
        </w:rPr>
        <w:t>イ　信託契約期間を定めないことまたは</w:t>
      </w:r>
      <w:r w:rsidRPr="00AC2391">
        <w:rPr>
          <w:rFonts w:ascii="ＭＳ 明朝" w:hAnsi="ＭＳ 明朝"/>
          <w:kern w:val="0"/>
          <w:szCs w:val="21"/>
        </w:rPr>
        <w:t>20年以上の信託契約期間が定められていること。</w:t>
      </w:r>
    </w:p>
    <w:p w14:paraId="2B181147" w14:textId="77777777" w:rsidR="00530C3A" w:rsidRPr="00AC2391" w:rsidRDefault="00530C3A" w:rsidP="00530C3A">
      <w:pPr>
        <w:ind w:leftChars="215" w:left="567" w:hangingChars="71" w:hanging="141"/>
        <w:rPr>
          <w:rFonts w:ascii="ＭＳ 明朝" w:hAnsi="ＭＳ 明朝"/>
          <w:kern w:val="0"/>
          <w:szCs w:val="21"/>
        </w:rPr>
      </w:pPr>
      <w:r w:rsidRPr="00AC2391">
        <w:rPr>
          <w:rFonts w:ascii="ＭＳ 明朝" w:hAnsi="ＭＳ 明朝" w:hint="eastAsia"/>
          <w:kern w:val="0"/>
          <w:szCs w:val="21"/>
        </w:rPr>
        <w:t>ロ　収益の分配は、</w:t>
      </w:r>
      <w:r w:rsidRPr="00AC2391">
        <w:rPr>
          <w:rFonts w:ascii="ＭＳ 明朝" w:hAnsi="ＭＳ 明朝"/>
          <w:kern w:val="0"/>
          <w:szCs w:val="21"/>
        </w:rPr>
        <w:t>1か月以下の期間ごとに行わないこととされており、かつ信託の計算期間ごとに</w:t>
      </w:r>
      <w:r w:rsidRPr="00AC2391">
        <w:rPr>
          <w:rFonts w:ascii="ＭＳ 明朝" w:hAnsi="ＭＳ 明朝"/>
          <w:kern w:val="0"/>
          <w:szCs w:val="21"/>
        </w:rPr>
        <w:lastRenderedPageBreak/>
        <w:t>行うこととされていること。</w:t>
      </w:r>
    </w:p>
    <w:p w14:paraId="555B9BA5"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8条（譲渡の方法）</w:t>
      </w:r>
    </w:p>
    <w:p w14:paraId="366EF464"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は、非課税管理勘定、累積投資勘定、特定累積投資勘定または特定非課税管理勘定において振替口座簿への記載または記録がされている株式投資信託の譲渡については、当組合に対して譲渡する方法（買取請求）または当該譲渡にかかる金銭の交付が当組合の本支店を経由して行われる方法（解約請求）により行うものとします。</w:t>
      </w:r>
    </w:p>
    <w:p w14:paraId="59A265EF"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9条（非課税管理勘定終了時の取扱い）</w:t>
      </w:r>
    </w:p>
    <w:p w14:paraId="462D7836"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非課税口座に設けられた非課税管理勘定はその設けられた日の属する年の</w:t>
      </w:r>
      <w:r w:rsidRPr="00AC2391">
        <w:rPr>
          <w:rFonts w:ascii="ＭＳ 明朝" w:hAnsi="ＭＳ 明朝"/>
          <w:kern w:val="0"/>
          <w:szCs w:val="21"/>
        </w:rPr>
        <w:t>1月1日から5年を経過し</w:t>
      </w:r>
      <w:r w:rsidRPr="00AC2391">
        <w:rPr>
          <w:rFonts w:ascii="ＭＳ 明朝" w:hAnsi="ＭＳ 明朝" w:hint="eastAsia"/>
          <w:kern w:val="0"/>
          <w:szCs w:val="21"/>
        </w:rPr>
        <w:t>た日において終了します。なお、「（非課税口座）継続適用届出書」の提出をしたお客様が出国をした日から「（非課税口座）帰国届出書」の提出があった日までの間に非課税管理勘定が終了した場合は、一般口座へ移管します。</w:t>
      </w:r>
    </w:p>
    <w:p w14:paraId="59698928"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前項にかかわらず、第6条第2項の規定により非課税管理勘定が廃止された場合は、当該規定に定める日に当該非課税管理勘定は廃止されます。</w:t>
      </w:r>
    </w:p>
    <w:p w14:paraId="40BF9FB1"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第1項の終了時点で、非課税管理勘定にかかる株式投資信託は、次の各号に掲げる場合に応じ、当該各号に定めるところにより取り扱うものとします。</w:t>
      </w:r>
    </w:p>
    <w:p w14:paraId="125E332D"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①　お客様が当組合に特定口座を開設していない場合、または特定口座を開設している場合で、お客様から当組合に対して施行令第</w:t>
      </w:r>
      <w:r w:rsidRPr="00AC2391">
        <w:rPr>
          <w:rFonts w:ascii="ＭＳ 明朝" w:hAnsi="ＭＳ 明朝"/>
          <w:kern w:val="0"/>
          <w:szCs w:val="21"/>
        </w:rPr>
        <w:t>25条の13第8項第2号に規定する書類の提出があった場合　一般口座への移管</w:t>
      </w:r>
    </w:p>
    <w:p w14:paraId="42DE1213" w14:textId="77777777" w:rsidR="00530C3A" w:rsidRPr="00AC2391" w:rsidRDefault="00530C3A" w:rsidP="00530C3A">
      <w:pPr>
        <w:ind w:firstLineChars="71" w:firstLine="141"/>
        <w:rPr>
          <w:rFonts w:ascii="ＭＳ 明朝" w:hAnsi="ＭＳ 明朝"/>
          <w:kern w:val="0"/>
          <w:szCs w:val="21"/>
        </w:rPr>
      </w:pPr>
      <w:r w:rsidRPr="00AC2391">
        <w:rPr>
          <w:rFonts w:ascii="ＭＳ 明朝" w:hAnsi="ＭＳ 明朝" w:hint="eastAsia"/>
          <w:kern w:val="0"/>
          <w:szCs w:val="21"/>
        </w:rPr>
        <w:t xml:space="preserve">②　</w:t>
      </w:r>
      <w:r w:rsidRPr="00AC2391">
        <w:rPr>
          <w:rFonts w:ascii="ＭＳ 明朝" w:hAnsi="ＭＳ 明朝"/>
          <w:kern w:val="0"/>
          <w:szCs w:val="21"/>
        </w:rPr>
        <w:t>前号に掲げる場合以外の場合　特定口座への移管</w:t>
      </w:r>
    </w:p>
    <w:p w14:paraId="5C683CBD"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9条の2（累積投資勘定終了時の取扱い）</w:t>
      </w:r>
    </w:p>
    <w:p w14:paraId="25EF16B2"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この約款に基づき設定した累積投資勘定は、その設けられた日の属する年の</w:t>
      </w:r>
      <w:r w:rsidRPr="00AC2391">
        <w:rPr>
          <w:rFonts w:ascii="ＭＳ 明朝" w:hAnsi="ＭＳ 明朝"/>
          <w:kern w:val="0"/>
          <w:szCs w:val="21"/>
        </w:rPr>
        <w:t>1月1日から20年を経過した日において終了します。なお、「（非課税口座）継続適用届出書」の提出をしたお客様が出国をした日から「（非課税口座）帰国届出書」の提出があった日までの間に累積投資勘定が終了した場合は、一般口座へ移管します。</w:t>
      </w:r>
    </w:p>
    <w:p w14:paraId="6046840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前項の規定にかかわらず、第6条第2項の規定により累積投資勘定が廃止された場合は、当該規定に定める日に当該累積投資勘定は廃止されます。</w:t>
      </w:r>
    </w:p>
    <w:p w14:paraId="0C44DB51"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第1項の終了時点で、累積投資勘定にかかる株式投資信託は、次の各号に掲げる場合に応じ、当該各号に定めるところにより取り扱うものとします。</w:t>
      </w:r>
    </w:p>
    <w:p w14:paraId="489E57D1"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①　</w:t>
      </w:r>
      <w:r w:rsidRPr="00AC2391">
        <w:rPr>
          <w:rFonts w:ascii="ＭＳ 明朝" w:hAnsi="ＭＳ 明朝"/>
          <w:kern w:val="0"/>
          <w:szCs w:val="21"/>
        </w:rPr>
        <w:t>お客様が当組合に特定口座を開設していない場合、または特定口座を開設している場合で、お客様から当組合に対して施行令第25条の13第20項の規定において準用する、同条第8項第2号に規定する書類の提出があった場合　一般口座への移管</w:t>
      </w:r>
    </w:p>
    <w:p w14:paraId="7D9BB8E6" w14:textId="77777777" w:rsidR="00530C3A" w:rsidRPr="00AC2391" w:rsidRDefault="00530C3A" w:rsidP="00530C3A">
      <w:pPr>
        <w:ind w:firstLineChars="71" w:firstLine="141"/>
        <w:rPr>
          <w:rFonts w:ascii="ＭＳ 明朝" w:hAnsi="ＭＳ 明朝"/>
          <w:kern w:val="0"/>
          <w:szCs w:val="21"/>
        </w:rPr>
      </w:pPr>
      <w:r w:rsidRPr="00AC2391">
        <w:rPr>
          <w:rFonts w:ascii="ＭＳ 明朝" w:hAnsi="ＭＳ 明朝" w:hint="eastAsia"/>
          <w:kern w:val="0"/>
          <w:szCs w:val="21"/>
        </w:rPr>
        <w:t xml:space="preserve">②　</w:t>
      </w:r>
      <w:r w:rsidRPr="00AC2391">
        <w:rPr>
          <w:rFonts w:ascii="ＭＳ 明朝" w:hAnsi="ＭＳ 明朝"/>
          <w:kern w:val="0"/>
          <w:szCs w:val="21"/>
        </w:rPr>
        <w:t>前号に掲げる場合以外の場合　特定口座への移管</w:t>
      </w:r>
    </w:p>
    <w:p w14:paraId="5A1156CD"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9条の3（特定累積投資勘定終了時の取扱い）</w:t>
      </w:r>
    </w:p>
    <w:p w14:paraId="663BCB11"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この約款に基づき設定した特定累積投資勘定は、第</w:t>
      </w:r>
      <w:r w:rsidRPr="00AC2391">
        <w:rPr>
          <w:rFonts w:ascii="ＭＳ 明朝" w:hAnsi="ＭＳ 明朝"/>
          <w:kern w:val="0"/>
          <w:szCs w:val="21"/>
        </w:rPr>
        <w:t>5条第2項または第6条第2項の規定により特定累積投資勘定が廃止された場合は、当該規定に定める日に終了します。</w:t>
      </w:r>
    </w:p>
    <w:p w14:paraId="1EEA27CA"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前項の終了時点で、特定累積投資勘定にかかる株式投資信託は、次の各号に掲げる場合に応じ、当該各号に定めるところにより取り扱うものとします。</w:t>
      </w:r>
    </w:p>
    <w:p w14:paraId="18053758"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①　</w:t>
      </w:r>
      <w:r w:rsidRPr="00AC2391">
        <w:rPr>
          <w:rFonts w:ascii="ＭＳ 明朝" w:hAnsi="ＭＳ 明朝"/>
          <w:kern w:val="0"/>
          <w:szCs w:val="21"/>
        </w:rPr>
        <w:t>お客様から当組合に対して施行令第25条の10の2第14項第27号に規定する書類の提出があった場合　特定口座への移管</w:t>
      </w:r>
    </w:p>
    <w:p w14:paraId="1B28DEF9" w14:textId="77777777" w:rsidR="00530C3A" w:rsidRPr="00AC2391" w:rsidRDefault="00530C3A" w:rsidP="00530C3A">
      <w:pPr>
        <w:ind w:leftChars="215" w:left="426" w:firstLineChars="70" w:firstLine="139"/>
        <w:rPr>
          <w:rFonts w:ascii="ＭＳ 明朝" w:hAnsi="ＭＳ 明朝"/>
          <w:kern w:val="0"/>
          <w:szCs w:val="21"/>
        </w:rPr>
      </w:pPr>
      <w:r w:rsidRPr="00AC2391">
        <w:rPr>
          <w:rFonts w:ascii="ＭＳ 明朝" w:hAnsi="ＭＳ 明朝" w:hint="eastAsia"/>
          <w:kern w:val="0"/>
          <w:szCs w:val="21"/>
        </w:rPr>
        <w:t>ただし、この場合でも特定累積投資勘定における特定銘柄に関しては、上記によらず、一般口座への移管となります。</w:t>
      </w:r>
    </w:p>
    <w:p w14:paraId="09FEAC2F" w14:textId="77777777" w:rsidR="00530C3A" w:rsidRPr="00AC2391" w:rsidRDefault="00530C3A" w:rsidP="00530C3A">
      <w:pPr>
        <w:ind w:firstLineChars="71" w:firstLine="141"/>
        <w:rPr>
          <w:rFonts w:ascii="ＭＳ 明朝" w:hAnsi="ＭＳ 明朝"/>
          <w:kern w:val="0"/>
          <w:szCs w:val="21"/>
        </w:rPr>
      </w:pPr>
      <w:r w:rsidRPr="00AC2391">
        <w:rPr>
          <w:rFonts w:ascii="ＭＳ 明朝" w:hAnsi="ＭＳ 明朝" w:hint="eastAsia"/>
          <w:kern w:val="0"/>
          <w:szCs w:val="21"/>
        </w:rPr>
        <w:t xml:space="preserve">②　</w:t>
      </w:r>
      <w:r w:rsidRPr="00AC2391">
        <w:rPr>
          <w:rFonts w:ascii="ＭＳ 明朝" w:hAnsi="ＭＳ 明朝"/>
          <w:kern w:val="0"/>
          <w:szCs w:val="21"/>
        </w:rPr>
        <w:t>前号に掲げる場合以外の場合　一般口座への移管</w:t>
      </w:r>
    </w:p>
    <w:p w14:paraId="0A20439F"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lastRenderedPageBreak/>
        <w:t>第</w:t>
      </w:r>
      <w:r w:rsidRPr="00AC2391">
        <w:rPr>
          <w:rFonts w:ascii="ＭＳ ゴシック" w:eastAsia="ＭＳ ゴシック" w:hAnsi="ＭＳ ゴシック"/>
          <w:kern w:val="0"/>
          <w:szCs w:val="21"/>
        </w:rPr>
        <w:t>9条の4（特定非課税管理勘定終了時の取扱い）</w:t>
      </w:r>
    </w:p>
    <w:p w14:paraId="12CED540"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この約款に基づき設定した特定非課税管理勘定は、第</w:t>
      </w:r>
      <w:r w:rsidRPr="00AC2391">
        <w:rPr>
          <w:rFonts w:ascii="ＭＳ 明朝" w:hAnsi="ＭＳ 明朝"/>
          <w:kern w:val="0"/>
          <w:szCs w:val="21"/>
        </w:rPr>
        <w:t>5条第2項または第6条第2項の規定により特定非課税管理勘定が廃止された場合は、当該規定に定める日に終了します。</w:t>
      </w:r>
    </w:p>
    <w:p w14:paraId="23D7AB5A"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前項の終了時点で、特定非課税管理勘定にかかる株式投資信託は、次の各号に掲げる場合に応じ、当該各号に定めるところにより取り扱うものとします。</w:t>
      </w:r>
    </w:p>
    <w:p w14:paraId="23D570E4"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①　</w:t>
      </w:r>
      <w:r w:rsidRPr="00AC2391">
        <w:rPr>
          <w:rFonts w:ascii="ＭＳ 明朝" w:hAnsi="ＭＳ 明朝"/>
          <w:kern w:val="0"/>
          <w:szCs w:val="21"/>
        </w:rPr>
        <w:t>お客様から当組合に対して施行令第25条の10の2第14項第27号に規定する書類の提出があった場合　特定口座への移管</w:t>
      </w:r>
    </w:p>
    <w:p w14:paraId="4E58A276" w14:textId="77777777" w:rsidR="00530C3A" w:rsidRPr="00AC2391" w:rsidRDefault="00530C3A" w:rsidP="00530C3A">
      <w:pPr>
        <w:ind w:firstLineChars="71" w:firstLine="141"/>
        <w:rPr>
          <w:rFonts w:ascii="ＭＳ 明朝" w:hAnsi="ＭＳ 明朝"/>
          <w:kern w:val="0"/>
          <w:szCs w:val="21"/>
        </w:rPr>
      </w:pPr>
      <w:r w:rsidRPr="00AC2391">
        <w:rPr>
          <w:rFonts w:ascii="ＭＳ 明朝" w:hAnsi="ＭＳ 明朝" w:hint="eastAsia"/>
          <w:kern w:val="0"/>
          <w:szCs w:val="21"/>
        </w:rPr>
        <w:t>②　前号に掲げる場合以外の場合　一般口座への移管</w:t>
      </w:r>
    </w:p>
    <w:p w14:paraId="395D5538"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10条（累積投資勘定または特定累積投資勘定ならびに特定非課税管理勘定を設定した場合の所在地確認）</w:t>
      </w:r>
    </w:p>
    <w:p w14:paraId="4C9B22B4"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当組合は、お客様から提出を受けた第</w:t>
      </w:r>
      <w:r w:rsidRPr="00AC2391">
        <w:rPr>
          <w:rFonts w:ascii="ＭＳ 明朝" w:hAnsi="ＭＳ 明朝"/>
          <w:kern w:val="0"/>
          <w:szCs w:val="21"/>
        </w:rPr>
        <w:t>2条第1項の「非課税口座開設届出書」または「非課税口座簡易開設届出書」（「非課税口座開設届出書」または「非課税口座簡易開設届出書」の提出後に氏名または住所の変更にかかる「非課税口座異動届出書」の提出があった場合には、当該「非課税口座異動届出書」をいいます。）に記載または記録されたお客様の氏名および住所が、次の各号に掲げる場合の区分に応じて当該各号に定める事項と同じであることを、基準経過日（お客様が初めて非課税口座に累積投資勘定または特定累積投資勘定ならびに特定非課税管理勘定</w:t>
      </w:r>
      <w:r w:rsidRPr="00AC2391">
        <w:rPr>
          <w:rFonts w:ascii="ＭＳ 明朝" w:hAnsi="ＭＳ 明朝" w:hint="eastAsia"/>
          <w:kern w:val="0"/>
          <w:szCs w:val="21"/>
        </w:rPr>
        <w:t>を設けた日から</w:t>
      </w:r>
      <w:r w:rsidRPr="00AC2391">
        <w:rPr>
          <w:rFonts w:ascii="ＭＳ 明朝" w:hAnsi="ＭＳ 明朝"/>
          <w:kern w:val="0"/>
          <w:szCs w:val="21"/>
        </w:rPr>
        <w:t>10年を経過した日および同日の翌日以後5年を経過した日ごとの日をいいます。）から1年を経過する日までの間（以下、「確認期間」といいます。）に確認いたします。ただし、当該確認期間内にお客様から氏名、住所または個人番号の変更にかかる「非課税口座異動届出書」の提出を受けた場合および「（非課税口座）継続適用届出書」の提出をしたお客様から、出国をした日から当該1年を経過する日までの間に「（非課税口座）帰国届出書」の提出を受けなかった場合を除きます。</w:t>
      </w:r>
    </w:p>
    <w:p w14:paraId="768F39AA"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①　</w:t>
      </w:r>
      <w:r w:rsidRPr="00AC2391">
        <w:rPr>
          <w:rFonts w:ascii="ＭＳ 明朝" w:hAnsi="ＭＳ 明朝"/>
          <w:kern w:val="0"/>
          <w:szCs w:val="21"/>
        </w:rPr>
        <w:t>当組合がお客様から住民票の写しその他租税特別措置法施行規則第18条の15の3第6項に規定する住所等確認書類の提示またはお客様の同条第7項に規定する署名用電子証明書等の送信を受け、当該基準経過日における氏名および住所の告知を受けた場合　当該住所等確認書類または署名用電子証明書等に記載または記録がされた当該基準経過日における氏名および住所</w:t>
      </w:r>
    </w:p>
    <w:p w14:paraId="6FA42CA2"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②　当組合からお客様に対して書類を郵送し、当該書類にお客様が当該基準経過日における氏名および住所を記載して、当組合に対して提出した場合　お客様が当該書類に記載した氏名および住所</w:t>
      </w:r>
    </w:p>
    <w:p w14:paraId="0851490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場合において、確認期間内にお客様の基準経過日における氏名および住所が確認できなかった場合（第1項ただし書の規定の適用があるお客様を除きます。）には、当該確認期間の終了の日の翌日以後、お客様の非課税口座にかかる特定累積投資勘定ならびに特定非課税管理勘定に株式投資信託の受入れを行うことはできなくなります。ただし、同日以後、前項各号のいずれかの方法によりお客様の氏名および住所を確認できた場合またはお客様から氏名、住所または個人番号の変更にかかる「非課税口座異動届出書」の提出を受けた場合には、その該当する</w:t>
      </w:r>
      <w:r w:rsidRPr="00AC2391">
        <w:rPr>
          <w:rFonts w:ascii="ＭＳ 明朝" w:hAnsi="ＭＳ 明朝" w:hint="eastAsia"/>
          <w:kern w:val="0"/>
          <w:szCs w:val="21"/>
        </w:rPr>
        <w:t>こととなった日以後は、この限りではありません。</w:t>
      </w:r>
    </w:p>
    <w:p w14:paraId="316C377D"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11条（非課税口座内の株式投資信託にかかる配当所得および譲渡所得等の非課税等）</w:t>
      </w:r>
    </w:p>
    <w:p w14:paraId="1F997FFE"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お客様の非課税口座に設けられた非課税管理勘定に受け入れた株式投資信託にかかる収益分配金については、当該非課税管理勘定が設けられた日の属する年の</w:t>
      </w:r>
      <w:r w:rsidRPr="00AC2391">
        <w:rPr>
          <w:rFonts w:ascii="ＭＳ 明朝" w:hAnsi="ＭＳ 明朝"/>
          <w:kern w:val="0"/>
          <w:szCs w:val="21"/>
        </w:rPr>
        <w:t>1月1日から5年を経過する日までの間に支払いを受けるもの（当組合がその収益分配金の支払事務の取扱いをするものに限ります。）は、所得税および復興特別所得税ならびに住民税が課されません。</w:t>
      </w:r>
    </w:p>
    <w:p w14:paraId="5ECFF4FC"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お客様の非課税口座に設けられた非課税管理勘定に受け入れた株式投資信託を、当該非課税管理勘定が設けられた日の属する年の1月1日から5年を経過する日までの間に譲渡した場合、当該譲渡益については、所得税および復興特別所得税ならびに住民税が課されません。</w:t>
      </w:r>
    </w:p>
    <w:p w14:paraId="6AF64CD9"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お客様の非課税口座に設けられた累積投資勘定に受け入れた株式投資信託にかかる前二項の適用については、「当該非課税管理勘定が設けられた日の属する年の1月1日から5年を経過する日」を「当該</w:t>
      </w:r>
      <w:r w:rsidRPr="00AC2391">
        <w:rPr>
          <w:rFonts w:ascii="ＭＳ 明朝" w:hAnsi="ＭＳ 明朝"/>
          <w:kern w:val="0"/>
          <w:szCs w:val="21"/>
        </w:rPr>
        <w:lastRenderedPageBreak/>
        <w:t>累積投資勘定が設けられた日の属する年の1月1日から20年を経過する日」と読み替えるものとします。</w:t>
      </w:r>
    </w:p>
    <w:p w14:paraId="05EF10DB"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4　お客様の非課税口座に設けられた特定累積投資勘定に受け入れた株式投資信託にかかる第1項および第2項の適用については、「当該非課税管理勘定が設けられた日の属する年の1月1日から5年を経過する日までの間」を「当該特定累積投資勘定が設けられた日の属する年の1月1日以後の期間」と読み替えるものとします。</w:t>
      </w:r>
    </w:p>
    <w:p w14:paraId="3F6643F3"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5　お客様の非課税口座に設けられた特定非課税管理勘定に受け入れた株式投資信託にかかる第1項および第2項の適用については、「当該非課税管理勘定が設けられた日の属する年の1月1日から5年を経過する日までの間」を「当該特定非課税管理勘定が設けられた日の属する年の1月1日以後の期間」と読み替えるものとします。</w:t>
      </w:r>
    </w:p>
    <w:p w14:paraId="5149A96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6　非課税管理勘定、累積投資勘定、特定累積投資勘定および特定非課税管理勘定に受け入れた株式投資信託の譲渡による収入金額が当該株式投資信託の所得税法第33条第3項に規定する取得費およびその譲渡に要した費用の額の合計額またはその譲渡にかかる必要経費に満たない場合におけるその不足額は、所得税に関する法令の規定の適用については、ないものとみなされます。</w:t>
      </w:r>
    </w:p>
    <w:p w14:paraId="11F5A6DF" w14:textId="77777777" w:rsidR="00530C3A" w:rsidRPr="00AC2391" w:rsidRDefault="00530C3A" w:rsidP="00530C3A">
      <w:pPr>
        <w:rPr>
          <w:rFonts w:ascii="ＭＳ 明朝" w:hAnsi="ＭＳ 明朝"/>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12条（非課税口座での取引である旨の申出）</w:t>
      </w:r>
    </w:p>
    <w:p w14:paraId="180F7E8C"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お客様が特定非課税管理勘定を設けられた日から同日の属する年の</w:t>
      </w:r>
      <w:r w:rsidRPr="00AC2391">
        <w:rPr>
          <w:rFonts w:ascii="ＭＳ 明朝" w:hAnsi="ＭＳ 明朝"/>
          <w:kern w:val="0"/>
          <w:szCs w:val="21"/>
        </w:rPr>
        <w:t>12月31日までの間に、当組合での募集の取扱いにより、第7条の2第1項第1号の定めに基づき取得した株式投資信託を当該特定非課税管理勘定に受け入れようとする場合には、当該取得にかかる申込み等を行う際に、また、累積投資契約により特定非課税管理勘定に受け入れようとする場合、または累積投資契約により第7条第1項第1号の定めに基づき特定累積投資勘定に受け入れようとする場合は、当該累積投資契約締結の際に、当組合に対して非課税口座での取引である旨を申し出てくださ</w:t>
      </w:r>
      <w:r w:rsidRPr="00AC2391">
        <w:rPr>
          <w:rFonts w:ascii="ＭＳ 明朝" w:hAnsi="ＭＳ 明朝" w:hint="eastAsia"/>
          <w:kern w:val="0"/>
          <w:szCs w:val="21"/>
        </w:rPr>
        <w:t>い。当該申出がない場合は、特定口座または一般口座に受け入れます。また、特定非課税累積投資契約に基づき、株式投資信託を特定累積投資勘定に受け入れようとする場合には、第</w:t>
      </w:r>
      <w:r w:rsidRPr="00AC2391">
        <w:rPr>
          <w:rFonts w:ascii="ＭＳ 明朝" w:hAnsi="ＭＳ 明朝"/>
          <w:kern w:val="0"/>
          <w:szCs w:val="21"/>
        </w:rPr>
        <w:t>2項後段の場合を除いて、特定口座および一般口座に受け入れることはできません。なお、特定累積投資勘定に受け入れようとする場合の累積投資契約においては、当該各年の特定累積投資勘定が設けられた日から同日の属する年の12月31日までの間（以下、「受入期間」といいます。）に取得することとなる株式投資信託の購入の代価が、</w:t>
      </w:r>
      <w:r w:rsidRPr="00AC2391">
        <w:rPr>
          <w:rFonts w:ascii="ＭＳ 明朝" w:hAnsi="ＭＳ 明朝" w:hint="eastAsia"/>
          <w:kern w:val="0"/>
          <w:szCs w:val="21"/>
        </w:rPr>
        <w:t>120万</w:t>
      </w:r>
      <w:r w:rsidRPr="00AC2391">
        <w:rPr>
          <w:rFonts w:ascii="ＭＳ 明朝" w:hAnsi="ＭＳ 明朝"/>
          <w:kern w:val="0"/>
          <w:szCs w:val="21"/>
        </w:rPr>
        <w:t>円を超えることとなる累積投</w:t>
      </w:r>
      <w:r w:rsidRPr="00AC2391">
        <w:rPr>
          <w:rFonts w:ascii="ＭＳ 明朝" w:hAnsi="ＭＳ 明朝" w:hint="eastAsia"/>
          <w:kern w:val="0"/>
          <w:szCs w:val="21"/>
        </w:rPr>
        <w:t>資契約は、締結することができません。</w:t>
      </w:r>
    </w:p>
    <w:p w14:paraId="257689EB"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前項の規定により、当該特定非課税管理勘定で受け入れようとする場合において、受け入れようとする株式投資信託の取得対価の額の合計額（分配金再投資による株式投資信託の取得対価の額を含みます。）が</w:t>
      </w:r>
      <w:r w:rsidRPr="00AC2391">
        <w:rPr>
          <w:rFonts w:ascii="ＭＳ 明朝" w:hAnsi="ＭＳ 明朝" w:hint="eastAsia"/>
          <w:kern w:val="0"/>
          <w:szCs w:val="21"/>
        </w:rPr>
        <w:t>240万</w:t>
      </w:r>
      <w:r w:rsidRPr="00AC2391">
        <w:rPr>
          <w:rFonts w:ascii="ＭＳ 明朝" w:hAnsi="ＭＳ 明朝"/>
          <w:kern w:val="0"/>
          <w:szCs w:val="21"/>
        </w:rPr>
        <w:t>円を超える場合には、当該</w:t>
      </w:r>
      <w:r w:rsidRPr="00AC2391">
        <w:rPr>
          <w:rFonts w:ascii="ＭＳ 明朝" w:hAnsi="ＭＳ 明朝" w:hint="eastAsia"/>
          <w:kern w:val="0"/>
          <w:szCs w:val="21"/>
        </w:rPr>
        <w:t>240万</w:t>
      </w:r>
      <w:r w:rsidRPr="00AC2391">
        <w:rPr>
          <w:rFonts w:ascii="ＭＳ 明朝" w:hAnsi="ＭＳ 明朝"/>
          <w:kern w:val="0"/>
          <w:szCs w:val="21"/>
        </w:rPr>
        <w:t>円を超える部分の株式投資信託について、特定口座または一般口座に受け入れます。</w:t>
      </w:r>
    </w:p>
    <w:p w14:paraId="4F95B3AB" w14:textId="2791E3A5"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また、当該特定累積投資勘定で受け入れようとする場合（特定銘柄を</w:t>
      </w:r>
      <w:r>
        <w:rPr>
          <w:rFonts w:ascii="ＭＳ 明朝" w:hAnsi="ＭＳ 明朝" w:hint="eastAsia"/>
          <w:kern w:val="0"/>
          <w:szCs w:val="21"/>
        </w:rPr>
        <w:t>除きます</w:t>
      </w:r>
      <w:r w:rsidRPr="00AC2391">
        <w:rPr>
          <w:rFonts w:ascii="ＭＳ 明朝" w:hAnsi="ＭＳ 明朝" w:hint="eastAsia"/>
          <w:kern w:val="0"/>
          <w:szCs w:val="21"/>
        </w:rPr>
        <w:t>。）において、分配金再投資その他（分配金再投資は、当該年分および過去の年分の特定累積投資勘定で保有する投資信託の分配金に限ります。）による株式投資信託の取得により、受入期間に受け入れた株式投資信託の取得対価の額の合計額が120万</w:t>
      </w:r>
      <w:r w:rsidRPr="00AC2391">
        <w:rPr>
          <w:rFonts w:ascii="ＭＳ 明朝" w:hAnsi="ＭＳ 明朝"/>
          <w:kern w:val="0"/>
          <w:szCs w:val="21"/>
        </w:rPr>
        <w:t>円を超える場合は、当該</w:t>
      </w:r>
      <w:r w:rsidRPr="00AC2391">
        <w:rPr>
          <w:rFonts w:ascii="ＭＳ 明朝" w:hAnsi="ＭＳ 明朝" w:hint="eastAsia"/>
          <w:kern w:val="0"/>
          <w:szCs w:val="21"/>
        </w:rPr>
        <w:t>120万</w:t>
      </w:r>
      <w:r w:rsidRPr="00AC2391">
        <w:rPr>
          <w:rFonts w:ascii="ＭＳ 明朝" w:hAnsi="ＭＳ 明朝"/>
          <w:kern w:val="0"/>
          <w:szCs w:val="21"/>
        </w:rPr>
        <w:t>円を超える部分の株式投資信託については、特定口座ま</w:t>
      </w:r>
      <w:r w:rsidRPr="00AC2391">
        <w:rPr>
          <w:rFonts w:ascii="ＭＳ 明朝" w:hAnsi="ＭＳ 明朝" w:hint="eastAsia"/>
          <w:kern w:val="0"/>
          <w:szCs w:val="21"/>
        </w:rPr>
        <w:t>たは一般口座に受け入れます。</w:t>
      </w:r>
    </w:p>
    <w:p w14:paraId="3D1A82E9"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前項に規定する分配金再投資については、当該年分ならびに過去の年分の特定非課税管理勘定で保有する投資信託、ならびに過去の年分の非課税管理勘定で保有する投資信託（特定非課税管理勘定に受け入れることのできるものに限ります。）の分配金の特定非課税管理勘定での再投資、および当該年分ならびに過去の年分の特定累積投資勘定で保有する投資信託の分配金の特定累積投資勘定での再投資のみ行うことができるものとします。</w:t>
      </w:r>
    </w:p>
    <w:p w14:paraId="3D1CEBA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4 前項の規定については、当組合が適当と認める所定の手続きによって非課税口座または特定口座または一般口座に受け入れます。</w:t>
      </w:r>
    </w:p>
    <w:p w14:paraId="198A2D2F"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lastRenderedPageBreak/>
        <w:t>5 お客様が非課税口座で保有されている株式投資信託を譲渡されるに際して、非課税口座および非課税口座以外の口座で同一銘柄の株式投資信託を保有されている場合には、非課税口座での取引である旨を申し出てください。</w:t>
      </w:r>
    </w:p>
    <w:p w14:paraId="64F415AD" w14:textId="77777777" w:rsidR="00530C3A" w:rsidRPr="00AC2391" w:rsidRDefault="00530C3A" w:rsidP="00530C3A">
      <w:pPr>
        <w:ind w:left="141" w:firstLine="143"/>
        <w:rPr>
          <w:rFonts w:ascii="ＭＳ 明朝" w:hAnsi="ＭＳ 明朝"/>
          <w:kern w:val="0"/>
          <w:szCs w:val="21"/>
        </w:rPr>
      </w:pPr>
      <w:r w:rsidRPr="00AC2391">
        <w:rPr>
          <w:rFonts w:ascii="ＭＳ 明朝" w:hAnsi="ＭＳ 明朝" w:hint="eastAsia"/>
          <w:kern w:val="0"/>
          <w:szCs w:val="21"/>
        </w:rPr>
        <w:t>また、お客様が非課税口座で保有されている特定銘柄を譲渡される場合には、非課税管理勘定、累積投資勘定、特定累積投資勘定または特定非課税管理勘定のいずれにおいて保有する特定銘柄の取引かを申し出てください。</w:t>
      </w:r>
    </w:p>
    <w:p w14:paraId="02F07122"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なお、お客様が当組合の非課税口座で保有されている株式投資信託を譲渡される場合において、当該株式投資信託と同一の銘柄を複数の非課税管理勘定または累積投資勘定に受け入れられている場合、または複数の特定累積投資勘定もしくは複数の特定非課税管理勘定に受け入れられている場合には、先に受け入れられたものから譲渡することとします。ただし、当該譲渡にかかるお申込み時にお客様より特定累積投資勘定または特定非課税管理勘定に保有する銘柄から先に譲渡する旨の指定があった場合には、それらの勘定で保有する当該銘柄のなかで先に受け入れられたものから譲渡し、それを超える譲渡のお申込みの場合には、次いで非課税管理勘定または累積投資勘定で保有する当該銘柄のなかで先に受け入れられたものから譲渡します。</w:t>
      </w:r>
    </w:p>
    <w:p w14:paraId="5D30CC50"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13条（非課税口座内の株式投資信託の払出しに関する通知）</w:t>
      </w:r>
    </w:p>
    <w:p w14:paraId="341B044A"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お客様が、法第</w:t>
      </w:r>
      <w:r w:rsidRPr="00AC2391">
        <w:rPr>
          <w:rFonts w:ascii="ＭＳ 明朝" w:hAnsi="ＭＳ 明朝"/>
          <w:kern w:val="0"/>
          <w:szCs w:val="21"/>
        </w:rPr>
        <w:t>37条の14第4項各号に掲げる事由により、非課税管理勘定、累積投資勘定、特定累積投資勘定または特定非課税管理勘定から株式投資信託の全部または一部の払出し（振替によるものを含むものとし、特定口座への移管にかかるものを除きます。）をした場合には、その事由が生じた日の価額に基づく価額で譲渡があったものとされ、その価額をもって払出しがあった株式投資信託を同数量新たに取得したものとみなされます。この場合、当組合は、お客様（相続または遺贈（贈与をした者の死亡により効力を生ずる贈与を含みます。）による払出し</w:t>
      </w:r>
      <w:r w:rsidRPr="00AC2391">
        <w:rPr>
          <w:rFonts w:ascii="ＭＳ 明朝" w:hAnsi="ＭＳ 明朝" w:hint="eastAsia"/>
          <w:kern w:val="0"/>
          <w:szCs w:val="21"/>
        </w:rPr>
        <w:t>があった場合には、当該相続または遺贈により当該口座にかかる非課税口座内上場株式等であった株式投資信託を取得した者）に対し、当該価額および数量、払出しの事由およびその事由が生じた日等を書面または電子情報処理組織を使用する方法その他の情報通信の技術を利用する方法により通知します。</w:t>
      </w:r>
    </w:p>
    <w:p w14:paraId="0B805298"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14条（非課税口座年間取引報告書の送付）</w:t>
      </w:r>
    </w:p>
    <w:p w14:paraId="54ED3E2D"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当組合は、法第</w:t>
      </w:r>
      <w:r w:rsidRPr="00AC2391">
        <w:rPr>
          <w:rFonts w:ascii="ＭＳ 明朝" w:hAnsi="ＭＳ 明朝"/>
          <w:kern w:val="0"/>
          <w:szCs w:val="21"/>
        </w:rPr>
        <w:t>37条の14第</w:t>
      </w:r>
      <w:r>
        <w:rPr>
          <w:rFonts w:ascii="ＭＳ 明朝" w:hAnsi="ＭＳ 明朝" w:hint="eastAsia"/>
          <w:kern w:val="0"/>
          <w:szCs w:val="21"/>
        </w:rPr>
        <w:t>35</w:t>
      </w:r>
      <w:r w:rsidRPr="00AC2391">
        <w:rPr>
          <w:rFonts w:ascii="ＭＳ 明朝" w:hAnsi="ＭＳ 明朝"/>
          <w:kern w:val="0"/>
          <w:szCs w:val="21"/>
        </w:rPr>
        <w:t>項および施行令第25条の13の7の定めるところにより非課税口座年間取引報告書を作成し、翌年1月31日までに所轄税務署長に提出します。</w:t>
      </w:r>
    </w:p>
    <w:p w14:paraId="2C771D97"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sidRPr="00AC2391">
        <w:rPr>
          <w:rFonts w:ascii="ＭＳ ゴシック" w:eastAsia="ＭＳ ゴシック" w:hAnsi="ＭＳ ゴシック"/>
          <w:kern w:val="0"/>
          <w:szCs w:val="21"/>
        </w:rPr>
        <w:t>15条（届出事項の変更）</w:t>
      </w:r>
    </w:p>
    <w:p w14:paraId="70B6EA24"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「非課税口座開設届出書」の提出後に、当組合に届出した氏名、住所その他の届出事項に変更があったときには、お客様は遅滞なく非課税口座異動届出書（施行令第</w:t>
      </w:r>
      <w:r w:rsidRPr="00AC2391">
        <w:rPr>
          <w:rFonts w:ascii="ＭＳ 明朝" w:hAnsi="ＭＳ 明朝"/>
          <w:kern w:val="0"/>
          <w:szCs w:val="21"/>
        </w:rPr>
        <w:t>25条の13の2第1項に規定されるものをいいます。）により当組合に届け出るものとします。また、その変更が氏名または住所にかかるものであるときは、お客様は「個人番号カード」等および住民票の写し、</w:t>
      </w:r>
      <w:r w:rsidRPr="00AC2391">
        <w:rPr>
          <w:rFonts w:ascii="ＭＳ 明朝" w:hAnsi="ＭＳ 明朝" w:hint="eastAsia"/>
          <w:kern w:val="0"/>
          <w:szCs w:val="21"/>
        </w:rPr>
        <w:t>各種</w:t>
      </w:r>
      <w:r w:rsidRPr="00AC2391">
        <w:rPr>
          <w:rFonts w:ascii="ＭＳ 明朝" w:hAnsi="ＭＳ 明朝"/>
          <w:kern w:val="0"/>
          <w:szCs w:val="21"/>
        </w:rPr>
        <w:t>健康保険の</w:t>
      </w:r>
      <w:r w:rsidRPr="00AC2391">
        <w:rPr>
          <w:rFonts w:ascii="ＭＳ 明朝" w:hAnsi="ＭＳ 明朝" w:hint="eastAsia"/>
          <w:kern w:val="0"/>
          <w:szCs w:val="21"/>
        </w:rPr>
        <w:t>資格確認書</w:t>
      </w:r>
      <w:r w:rsidRPr="00AC2391">
        <w:rPr>
          <w:rFonts w:ascii="ＭＳ 明朝" w:hAnsi="ＭＳ 明朝"/>
          <w:kern w:val="0"/>
          <w:szCs w:val="21"/>
        </w:rPr>
        <w:t>、国民年金手帳、運転免許証その他一定の書類を提示し、確認を受けるものとします。</w:t>
      </w:r>
    </w:p>
    <w:p w14:paraId="34416170"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2　非課税口座を開設している当組合の本支店の変更（移管）があったときは、施行令第25条の13の2</w:t>
      </w:r>
      <w:r w:rsidRPr="00AC2391">
        <w:rPr>
          <w:rFonts w:ascii="ＭＳ 明朝" w:hAnsi="ＭＳ 明朝" w:hint="eastAsia"/>
          <w:kern w:val="0"/>
          <w:szCs w:val="21"/>
        </w:rPr>
        <w:t>第</w:t>
      </w:r>
      <w:r w:rsidRPr="00AC2391">
        <w:rPr>
          <w:rFonts w:ascii="ＭＳ 明朝" w:hAnsi="ＭＳ 明朝"/>
          <w:kern w:val="0"/>
          <w:szCs w:val="21"/>
        </w:rPr>
        <w:t>4項の規定により、遅滞なく非課税口座移管依頼書を当組合に提出するものとします。</w:t>
      </w:r>
    </w:p>
    <w:p w14:paraId="4B43D0FD"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3　出国により国内に住所および居所を有しないこととなった場合は、法第37条の14第</w:t>
      </w:r>
      <w:r>
        <w:rPr>
          <w:rFonts w:ascii="ＭＳ 明朝" w:hAnsi="ＭＳ 明朝" w:hint="eastAsia"/>
          <w:kern w:val="0"/>
          <w:szCs w:val="21"/>
        </w:rPr>
        <w:t>23</w:t>
      </w:r>
      <w:r w:rsidRPr="00AC2391">
        <w:rPr>
          <w:rFonts w:ascii="ＭＳ 明朝" w:hAnsi="ＭＳ 明朝"/>
          <w:kern w:val="0"/>
          <w:szCs w:val="21"/>
        </w:rPr>
        <w:t>項第1号または第2号に規定する場合に応じ、当該各号に定める「（非課税口座）継続適用届出書」または「出国届出書」を提出するものとします。</w:t>
      </w:r>
    </w:p>
    <w:p w14:paraId="03B568CF" w14:textId="77777777" w:rsidR="00530C3A" w:rsidRPr="00AC2391" w:rsidRDefault="00530C3A" w:rsidP="00530C3A">
      <w:pPr>
        <w:ind w:left="141" w:hangingChars="71" w:hanging="141"/>
        <w:rPr>
          <w:rFonts w:ascii="ＭＳ 明朝" w:hAnsi="ＭＳ 明朝"/>
          <w:kern w:val="0"/>
          <w:szCs w:val="21"/>
        </w:rPr>
      </w:pPr>
      <w:r w:rsidRPr="00AC2391">
        <w:rPr>
          <w:rFonts w:ascii="ＭＳ 明朝" w:hAnsi="ＭＳ 明朝"/>
          <w:kern w:val="0"/>
          <w:szCs w:val="21"/>
        </w:rPr>
        <w:t>4　非課税口座開設者が死亡した場合は、施行令第25条の13の5の規定により、「非課税口座開設者死亡届出書」を提出するものとします。</w:t>
      </w:r>
    </w:p>
    <w:p w14:paraId="61827A14" w14:textId="77777777" w:rsidR="00530C3A" w:rsidRPr="00B22D27" w:rsidRDefault="00530C3A" w:rsidP="00530C3A">
      <w:pPr>
        <w:rPr>
          <w:rFonts w:ascii="ＭＳ ゴシック" w:eastAsia="ＭＳ ゴシック" w:hAnsi="ＭＳ ゴシック"/>
          <w:kern w:val="0"/>
          <w:szCs w:val="21"/>
        </w:rPr>
      </w:pPr>
      <w:r w:rsidRPr="00B22D27">
        <w:rPr>
          <w:rFonts w:ascii="ＭＳ ゴシック" w:eastAsia="ＭＳ ゴシック" w:hAnsi="ＭＳ ゴシック" w:hint="eastAsia"/>
          <w:kern w:val="0"/>
          <w:szCs w:val="21"/>
        </w:rPr>
        <w:t>第16</w:t>
      </w:r>
      <w:r w:rsidRPr="00B22D27">
        <w:rPr>
          <w:rFonts w:ascii="ＭＳ ゴシック" w:eastAsia="ＭＳ ゴシック" w:hAnsi="ＭＳ ゴシック"/>
          <w:kern w:val="0"/>
          <w:szCs w:val="21"/>
        </w:rPr>
        <w:t>条（</w:t>
      </w:r>
      <w:r w:rsidRPr="00B22D27">
        <w:rPr>
          <w:rFonts w:ascii="ＭＳ ゴシック" w:eastAsia="ＭＳ ゴシック" w:hAnsi="ＭＳ ゴシック" w:hint="eastAsia"/>
          <w:kern w:val="0"/>
          <w:szCs w:val="21"/>
        </w:rPr>
        <w:t>取引の制限等</w:t>
      </w:r>
      <w:r w:rsidRPr="00B22D27">
        <w:rPr>
          <w:rFonts w:ascii="ＭＳ ゴシック" w:eastAsia="ＭＳ ゴシック" w:hAnsi="ＭＳ ゴシック"/>
          <w:kern w:val="0"/>
          <w:szCs w:val="21"/>
        </w:rPr>
        <w:t>）</w:t>
      </w:r>
    </w:p>
    <w:p w14:paraId="659249E6" w14:textId="77777777" w:rsidR="00530C3A" w:rsidRPr="00B22D27" w:rsidRDefault="00530C3A" w:rsidP="00530C3A">
      <w:pPr>
        <w:ind w:leftChars="71" w:left="141" w:firstLineChars="71" w:firstLine="141"/>
        <w:rPr>
          <w:rFonts w:ascii="ＭＳ 明朝" w:hAnsi="ＭＳ 明朝"/>
          <w:kern w:val="0"/>
          <w:szCs w:val="21"/>
        </w:rPr>
      </w:pPr>
      <w:r w:rsidRPr="00B22D27">
        <w:rPr>
          <w:rFonts w:ascii="ＭＳ 明朝" w:hAnsi="ＭＳ 明朝"/>
          <w:kern w:val="0"/>
          <w:szCs w:val="21"/>
        </w:rPr>
        <w:t>当組合は、</w:t>
      </w:r>
      <w:r w:rsidRPr="00B22D27">
        <w:rPr>
          <w:rFonts w:ascii="ＭＳ 明朝" w:hAnsi="ＭＳ 明朝" w:hint="eastAsia"/>
          <w:kern w:val="0"/>
          <w:szCs w:val="21"/>
        </w:rPr>
        <w:t>お客様</w:t>
      </w:r>
      <w:r w:rsidRPr="00B22D27">
        <w:rPr>
          <w:rFonts w:ascii="ＭＳ 明朝" w:hAnsi="ＭＳ 明朝"/>
          <w:kern w:val="0"/>
          <w:szCs w:val="21"/>
        </w:rPr>
        <w:t>の情報および具体的な取引の内容等を適切に把握するため、提出期限を指定して各種</w:t>
      </w:r>
      <w:r w:rsidRPr="00B22D27">
        <w:rPr>
          <w:rFonts w:ascii="ＭＳ 明朝" w:hAnsi="ＭＳ 明朝"/>
          <w:kern w:val="0"/>
          <w:szCs w:val="21"/>
        </w:rPr>
        <w:lastRenderedPageBreak/>
        <w:t>確認や資料の提出を求めることがあります。</w:t>
      </w:r>
      <w:r w:rsidRPr="00B22D27">
        <w:rPr>
          <w:rFonts w:ascii="ＭＳ 明朝" w:hAnsi="ＭＳ 明朝" w:hint="eastAsia"/>
          <w:kern w:val="0"/>
          <w:szCs w:val="21"/>
        </w:rPr>
        <w:t>お客様</w:t>
      </w:r>
      <w:r w:rsidRPr="00B22D27">
        <w:rPr>
          <w:rFonts w:ascii="ＭＳ 明朝" w:hAnsi="ＭＳ 明朝"/>
          <w:kern w:val="0"/>
          <w:szCs w:val="21"/>
        </w:rPr>
        <w:t>から正当な理由なく指定した期限までに回答がいただけない場合には、本規定に</w:t>
      </w:r>
      <w:r w:rsidRPr="00B22D27">
        <w:rPr>
          <w:rFonts w:ascii="ＭＳ 明朝" w:hAnsi="ＭＳ 明朝" w:hint="eastAsia"/>
          <w:kern w:val="0"/>
          <w:szCs w:val="21"/>
        </w:rPr>
        <w:t>基づく</w:t>
      </w:r>
      <w:r w:rsidRPr="00B22D27">
        <w:rPr>
          <w:rFonts w:ascii="ＭＳ 明朝" w:hAnsi="ＭＳ 明朝"/>
          <w:kern w:val="0"/>
          <w:szCs w:val="21"/>
        </w:rPr>
        <w:t>取引の一部を制限する場合があります。</w:t>
      </w:r>
    </w:p>
    <w:p w14:paraId="3829E754" w14:textId="77777777" w:rsidR="00530C3A" w:rsidRPr="00B22D27" w:rsidRDefault="00530C3A" w:rsidP="00530C3A">
      <w:pPr>
        <w:ind w:left="141" w:hangingChars="71" w:hanging="141"/>
        <w:rPr>
          <w:rFonts w:ascii="ＭＳ 明朝" w:hAnsi="ＭＳ 明朝"/>
          <w:kern w:val="0"/>
          <w:szCs w:val="21"/>
        </w:rPr>
      </w:pPr>
      <w:r w:rsidRPr="00B22D27">
        <w:rPr>
          <w:rFonts w:ascii="ＭＳ 明朝" w:hAnsi="ＭＳ 明朝"/>
          <w:kern w:val="0"/>
          <w:szCs w:val="21"/>
        </w:rPr>
        <w:t>2　前項の各種確認や資料の提出の求めに対する</w:t>
      </w:r>
      <w:r w:rsidRPr="00B22D27">
        <w:rPr>
          <w:rFonts w:ascii="ＭＳ 明朝" w:hAnsi="ＭＳ 明朝" w:hint="eastAsia"/>
          <w:kern w:val="0"/>
          <w:szCs w:val="21"/>
        </w:rPr>
        <w:t>お客様</w:t>
      </w:r>
      <w:r w:rsidRPr="00B22D27">
        <w:rPr>
          <w:rFonts w:ascii="ＭＳ 明朝" w:hAnsi="ＭＳ 明朝"/>
          <w:kern w:val="0"/>
          <w:szCs w:val="21"/>
        </w:rPr>
        <w:t>の回答、具体的な取引の内容、</w:t>
      </w:r>
      <w:r w:rsidRPr="00B22D27">
        <w:rPr>
          <w:rFonts w:ascii="ＭＳ 明朝" w:hAnsi="ＭＳ 明朝" w:hint="eastAsia"/>
          <w:kern w:val="0"/>
          <w:szCs w:val="21"/>
        </w:rPr>
        <w:t>お客様</w:t>
      </w:r>
      <w:r w:rsidRPr="00B22D27">
        <w:rPr>
          <w:rFonts w:ascii="ＭＳ 明朝" w:hAnsi="ＭＳ 明朝"/>
          <w:kern w:val="0"/>
          <w:szCs w:val="21"/>
        </w:rPr>
        <w:t>の説明内容およびその他の事情を考慮して、当組合がマネー・ローンダリング、テロ資金供与、</w:t>
      </w:r>
      <w:r w:rsidRPr="00B22D27">
        <w:rPr>
          <w:rFonts w:ascii="ＭＳ 明朝" w:hAnsi="ＭＳ 明朝" w:hint="eastAsia"/>
          <w:kern w:val="0"/>
          <w:szCs w:val="21"/>
        </w:rPr>
        <w:t>また</w:t>
      </w:r>
      <w:r w:rsidRPr="00B22D27">
        <w:rPr>
          <w:rFonts w:ascii="ＭＳ 明朝" w:hAnsi="ＭＳ 明朝"/>
          <w:kern w:val="0"/>
          <w:szCs w:val="21"/>
        </w:rPr>
        <w:t>は経済制裁関係法令等への抵触のおそれがあると判断した場合には、本規定に</w:t>
      </w:r>
      <w:r w:rsidRPr="00B22D27">
        <w:rPr>
          <w:rFonts w:ascii="ＭＳ 明朝" w:hAnsi="ＭＳ 明朝" w:hint="eastAsia"/>
          <w:kern w:val="0"/>
          <w:szCs w:val="21"/>
        </w:rPr>
        <w:t>基づく</w:t>
      </w:r>
      <w:r w:rsidRPr="00B22D27">
        <w:rPr>
          <w:rFonts w:ascii="ＭＳ 明朝" w:hAnsi="ＭＳ 明朝"/>
          <w:kern w:val="0"/>
          <w:szCs w:val="21"/>
        </w:rPr>
        <w:t>取引の一部を制限する場合があります。</w:t>
      </w:r>
    </w:p>
    <w:p w14:paraId="3A9C5523" w14:textId="77777777" w:rsidR="00530C3A" w:rsidRPr="00B22D27" w:rsidRDefault="00530C3A" w:rsidP="00530C3A">
      <w:pPr>
        <w:ind w:left="141" w:hangingChars="71" w:hanging="141"/>
        <w:rPr>
          <w:rFonts w:ascii="ＭＳ 明朝" w:hAnsi="ＭＳ 明朝"/>
          <w:kern w:val="0"/>
          <w:szCs w:val="21"/>
        </w:rPr>
      </w:pPr>
      <w:r w:rsidRPr="00B22D27">
        <w:rPr>
          <w:rFonts w:ascii="ＭＳ 明朝" w:hAnsi="ＭＳ 明朝" w:hint="eastAsia"/>
          <w:kern w:val="0"/>
          <w:szCs w:val="21"/>
        </w:rPr>
        <w:t xml:space="preserve">3　</w:t>
      </w:r>
      <w:r w:rsidRPr="00B22D27">
        <w:rPr>
          <w:rFonts w:ascii="ＭＳ 明朝" w:hAnsi="ＭＳ 明朝"/>
          <w:kern w:val="0"/>
          <w:szCs w:val="21"/>
        </w:rPr>
        <w:t>前</w:t>
      </w:r>
      <w:r w:rsidRPr="00B22D27">
        <w:rPr>
          <w:rFonts w:ascii="ＭＳ 明朝" w:hAnsi="ＭＳ 明朝" w:hint="eastAsia"/>
          <w:kern w:val="0"/>
          <w:szCs w:val="21"/>
        </w:rPr>
        <w:t>二</w:t>
      </w:r>
      <w:r w:rsidRPr="00B22D27">
        <w:rPr>
          <w:rFonts w:ascii="ＭＳ 明朝" w:hAnsi="ＭＳ 明朝"/>
          <w:kern w:val="0"/>
          <w:szCs w:val="21"/>
        </w:rPr>
        <w:t>項に定めるいずれの取引等の制限についても、</w:t>
      </w:r>
      <w:r w:rsidRPr="00B22D27">
        <w:rPr>
          <w:rFonts w:ascii="ＭＳ 明朝" w:hAnsi="ＭＳ 明朝" w:hint="eastAsia"/>
          <w:kern w:val="0"/>
          <w:szCs w:val="21"/>
        </w:rPr>
        <w:t>お客様</w:t>
      </w:r>
      <w:r w:rsidRPr="00B22D27">
        <w:rPr>
          <w:rFonts w:ascii="ＭＳ 明朝" w:hAnsi="ＭＳ 明朝"/>
          <w:kern w:val="0"/>
          <w:szCs w:val="21"/>
        </w:rPr>
        <w:t>からの説明等に</w:t>
      </w:r>
      <w:r w:rsidRPr="00B22D27">
        <w:rPr>
          <w:rFonts w:ascii="ＭＳ 明朝" w:hAnsi="ＭＳ 明朝" w:hint="eastAsia"/>
          <w:kern w:val="0"/>
          <w:szCs w:val="21"/>
        </w:rPr>
        <w:t>基づき</w:t>
      </w:r>
      <w:r w:rsidRPr="00B22D27">
        <w:rPr>
          <w:rFonts w:ascii="ＭＳ 明朝" w:hAnsi="ＭＳ 明朝"/>
          <w:kern w:val="0"/>
          <w:szCs w:val="21"/>
        </w:rPr>
        <w:t>、マネー・ローンダリング、テロ資金供与、または経済制裁関係法令等への抵触のおそれが合理的に解消されたと当組合が認める場合、当組合は前</w:t>
      </w:r>
      <w:r w:rsidRPr="00B22D27">
        <w:rPr>
          <w:rFonts w:ascii="ＭＳ 明朝" w:hAnsi="ＭＳ 明朝" w:hint="eastAsia"/>
          <w:kern w:val="0"/>
          <w:szCs w:val="21"/>
        </w:rPr>
        <w:t>二</w:t>
      </w:r>
      <w:r w:rsidRPr="00B22D27">
        <w:rPr>
          <w:rFonts w:ascii="ＭＳ 明朝" w:hAnsi="ＭＳ 明朝"/>
          <w:kern w:val="0"/>
          <w:szCs w:val="21"/>
        </w:rPr>
        <w:t>項に基づく取引等の制限を解除します。</w:t>
      </w:r>
    </w:p>
    <w:p w14:paraId="1A7AEE78"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17</w:t>
      </w:r>
      <w:r w:rsidRPr="00AC2391">
        <w:rPr>
          <w:rFonts w:ascii="ＭＳ ゴシック" w:eastAsia="ＭＳ ゴシック" w:hAnsi="ＭＳ ゴシック"/>
          <w:kern w:val="0"/>
          <w:szCs w:val="21"/>
        </w:rPr>
        <w:t>条（契約の解除）</w:t>
      </w:r>
    </w:p>
    <w:p w14:paraId="791B2165" w14:textId="77777777" w:rsidR="00530C3A" w:rsidRPr="00AC2391"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この契約は、</w:t>
      </w:r>
      <w:r w:rsidRPr="0091333C">
        <w:rPr>
          <w:rFonts w:ascii="ＭＳ 明朝" w:hAnsi="ＭＳ 明朝" w:hint="eastAsia"/>
          <w:kern w:val="0"/>
          <w:szCs w:val="21"/>
        </w:rPr>
        <w:t>投資信託総合取引規定第</w:t>
      </w:r>
      <w:r w:rsidRPr="0091333C">
        <w:rPr>
          <w:rFonts w:ascii="ＭＳ 明朝" w:hAnsi="ＭＳ 明朝"/>
          <w:kern w:val="0"/>
          <w:szCs w:val="21"/>
        </w:rPr>
        <w:t>11条第1項または第2項のいずれかに該当したとき</w:t>
      </w:r>
      <w:r w:rsidRPr="0091333C">
        <w:rPr>
          <w:rFonts w:ascii="ＭＳ 明朝" w:hAnsi="ＭＳ 明朝" w:hint="eastAsia"/>
          <w:kern w:val="0"/>
          <w:szCs w:val="21"/>
        </w:rPr>
        <w:t>は解除され、お客様の非課税口座は廃止されるものとします。また、</w:t>
      </w:r>
      <w:r w:rsidRPr="00AC2391">
        <w:rPr>
          <w:rFonts w:ascii="ＭＳ 明朝" w:hAnsi="ＭＳ 明朝" w:hint="eastAsia"/>
          <w:kern w:val="0"/>
          <w:szCs w:val="21"/>
        </w:rPr>
        <w:t>次の各号のいずれかの事由が発生したときは、それぞれに掲げる日に</w:t>
      </w:r>
      <w:r>
        <w:rPr>
          <w:rFonts w:ascii="ＭＳ 明朝" w:hAnsi="ＭＳ 明朝" w:hint="eastAsia"/>
          <w:kern w:val="0"/>
          <w:szCs w:val="21"/>
        </w:rPr>
        <w:t>この契約は</w:t>
      </w:r>
      <w:r w:rsidRPr="00AC2391">
        <w:rPr>
          <w:rFonts w:ascii="ＭＳ 明朝" w:hAnsi="ＭＳ 明朝" w:hint="eastAsia"/>
          <w:kern w:val="0"/>
          <w:szCs w:val="21"/>
        </w:rPr>
        <w:t>解除され、お客様の非課税口座は廃止されるものとします。</w:t>
      </w:r>
    </w:p>
    <w:p w14:paraId="20DD1B8D"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①　お客様が当組合に対して、第</w:t>
      </w:r>
      <w:r w:rsidRPr="00AC2391">
        <w:rPr>
          <w:rFonts w:ascii="ＭＳ 明朝" w:hAnsi="ＭＳ 明朝"/>
          <w:kern w:val="0"/>
          <w:szCs w:val="21"/>
        </w:rPr>
        <w:t>6条第1項に規定する非課税口座廃止届出書を提出したとき 当該提出日</w:t>
      </w:r>
    </w:p>
    <w:p w14:paraId="5D76AD70" w14:textId="77777777" w:rsidR="00530C3A" w:rsidRPr="00AC2391" w:rsidRDefault="00530C3A" w:rsidP="00530C3A">
      <w:pPr>
        <w:ind w:leftChars="71" w:left="424" w:hangingChars="143" w:hanging="283"/>
        <w:rPr>
          <w:rFonts w:ascii="ＭＳ 明朝" w:hAnsi="ＭＳ 明朝"/>
          <w:kern w:val="0"/>
          <w:szCs w:val="21"/>
        </w:rPr>
      </w:pPr>
      <w:r w:rsidRPr="00AC2391">
        <w:rPr>
          <w:rFonts w:ascii="ＭＳ 明朝" w:hAnsi="ＭＳ 明朝" w:hint="eastAsia"/>
          <w:kern w:val="0"/>
          <w:szCs w:val="21"/>
        </w:rPr>
        <w:t xml:space="preserve">②　</w:t>
      </w:r>
      <w:r w:rsidRPr="00AC2391">
        <w:rPr>
          <w:rFonts w:ascii="ＭＳ 明朝" w:hAnsi="ＭＳ 明朝"/>
          <w:kern w:val="0"/>
          <w:szCs w:val="21"/>
        </w:rPr>
        <w:t>法第37条の14第</w:t>
      </w:r>
      <w:r>
        <w:rPr>
          <w:rFonts w:ascii="ＭＳ 明朝" w:hAnsi="ＭＳ 明朝" w:hint="eastAsia"/>
          <w:kern w:val="0"/>
          <w:szCs w:val="21"/>
        </w:rPr>
        <w:t>23</w:t>
      </w:r>
      <w:r w:rsidRPr="00AC2391">
        <w:rPr>
          <w:rFonts w:ascii="ＭＳ 明朝" w:hAnsi="ＭＳ 明朝"/>
          <w:kern w:val="0"/>
          <w:szCs w:val="21"/>
        </w:rPr>
        <w:t>項第1号に定める「（非課税口座）継続適用届出書」を提出した日から起算して5年を経過する日の属する年の12月31日までに法第37条の14第</w:t>
      </w:r>
      <w:r>
        <w:rPr>
          <w:rFonts w:ascii="ＭＳ 明朝" w:hAnsi="ＭＳ 明朝" w:hint="eastAsia"/>
          <w:kern w:val="0"/>
          <w:szCs w:val="21"/>
        </w:rPr>
        <w:t>25</w:t>
      </w:r>
      <w:r w:rsidRPr="00AC2391">
        <w:rPr>
          <w:rFonts w:ascii="ＭＳ 明朝" w:hAnsi="ＭＳ 明朝"/>
          <w:kern w:val="0"/>
          <w:szCs w:val="21"/>
        </w:rPr>
        <w:t>項に定める「（非課税口座）帰国届出書」の提出をしなかった場合　法第37条の14第</w:t>
      </w:r>
      <w:r>
        <w:rPr>
          <w:rFonts w:ascii="ＭＳ 明朝" w:hAnsi="ＭＳ 明朝" w:hint="eastAsia"/>
          <w:kern w:val="0"/>
          <w:szCs w:val="21"/>
        </w:rPr>
        <w:t>27</w:t>
      </w:r>
      <w:r w:rsidRPr="00AC2391">
        <w:rPr>
          <w:rFonts w:ascii="ＭＳ 明朝" w:hAnsi="ＭＳ 明朝"/>
          <w:kern w:val="0"/>
          <w:szCs w:val="21"/>
        </w:rPr>
        <w:t>項の規定により「非課税口座廃止届出書」の提出があったものとみなされた日（5年経過日の属する年の12月31日）</w:t>
      </w:r>
    </w:p>
    <w:p w14:paraId="2CE88AE3"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③　</w:t>
      </w:r>
      <w:r w:rsidRPr="00AC2391">
        <w:rPr>
          <w:rFonts w:ascii="ＭＳ 明朝" w:hAnsi="ＭＳ 明朝"/>
          <w:kern w:val="0"/>
          <w:szCs w:val="21"/>
        </w:rPr>
        <w:t>お客様が当組合に対して、法第37条の14第</w:t>
      </w:r>
      <w:r>
        <w:rPr>
          <w:rFonts w:ascii="ＭＳ 明朝" w:hAnsi="ＭＳ 明朝" w:hint="eastAsia"/>
          <w:kern w:val="0"/>
          <w:szCs w:val="21"/>
        </w:rPr>
        <w:t>23</w:t>
      </w:r>
      <w:r w:rsidRPr="00AC2391">
        <w:rPr>
          <w:rFonts w:ascii="ＭＳ 明朝" w:hAnsi="ＭＳ 明朝"/>
          <w:kern w:val="0"/>
          <w:szCs w:val="21"/>
        </w:rPr>
        <w:t>項第2号に定める出国届出書を提出したとき 出国の日</w:t>
      </w:r>
    </w:p>
    <w:p w14:paraId="70250133" w14:textId="77777777" w:rsidR="00530C3A" w:rsidRPr="00AC2391" w:rsidRDefault="00530C3A" w:rsidP="00530C3A">
      <w:pPr>
        <w:ind w:leftChars="72" w:left="427" w:hanging="284"/>
        <w:rPr>
          <w:rFonts w:ascii="ＭＳ 明朝" w:hAnsi="ＭＳ 明朝"/>
          <w:kern w:val="0"/>
          <w:szCs w:val="21"/>
        </w:rPr>
      </w:pPr>
      <w:r w:rsidRPr="00AC2391">
        <w:rPr>
          <w:rFonts w:ascii="ＭＳ 明朝" w:hAnsi="ＭＳ 明朝" w:hint="eastAsia"/>
          <w:kern w:val="0"/>
          <w:szCs w:val="21"/>
        </w:rPr>
        <w:t xml:space="preserve">④　</w:t>
      </w:r>
      <w:r w:rsidRPr="00AC2391">
        <w:rPr>
          <w:rFonts w:ascii="ＭＳ 明朝" w:hAnsi="ＭＳ 明朝"/>
          <w:kern w:val="0"/>
          <w:szCs w:val="21"/>
        </w:rPr>
        <w:t>非課税口座を開設しているお客様が、出国により居住者または国内に恒久的施設を有する非居住者に該当しないこととなったとき 法第37条の14第</w:t>
      </w:r>
      <w:r>
        <w:rPr>
          <w:rFonts w:ascii="ＭＳ 明朝" w:hAnsi="ＭＳ 明朝" w:hint="eastAsia"/>
          <w:kern w:val="0"/>
          <w:szCs w:val="21"/>
        </w:rPr>
        <w:t>27</w:t>
      </w:r>
      <w:r w:rsidRPr="00AC2391">
        <w:rPr>
          <w:rFonts w:ascii="ＭＳ 明朝" w:hAnsi="ＭＳ 明朝"/>
          <w:kern w:val="0"/>
          <w:szCs w:val="21"/>
        </w:rPr>
        <w:t>項の規定により「非課税口座廃止届出書」の提出があったものとみなされた日</w:t>
      </w:r>
    </w:p>
    <w:p w14:paraId="56AC0074" w14:textId="77777777" w:rsidR="00530C3A" w:rsidRPr="00AC2391" w:rsidRDefault="00530C3A" w:rsidP="00530C3A">
      <w:pPr>
        <w:ind w:leftChars="72" w:left="426" w:hangingChars="143" w:hanging="283"/>
        <w:rPr>
          <w:rFonts w:ascii="ＭＳ 明朝" w:hAnsi="ＭＳ 明朝"/>
          <w:kern w:val="0"/>
          <w:szCs w:val="21"/>
        </w:rPr>
      </w:pPr>
      <w:r w:rsidRPr="00AC2391">
        <w:rPr>
          <w:rFonts w:ascii="ＭＳ 明朝" w:hAnsi="ＭＳ 明朝" w:hint="eastAsia"/>
          <w:kern w:val="0"/>
          <w:szCs w:val="21"/>
        </w:rPr>
        <w:t xml:space="preserve">⑤　</w:t>
      </w:r>
      <w:r w:rsidRPr="00AC2391">
        <w:rPr>
          <w:rFonts w:ascii="ＭＳ 明朝" w:hAnsi="ＭＳ 明朝"/>
          <w:kern w:val="0"/>
          <w:szCs w:val="21"/>
        </w:rPr>
        <w:t>施行令第25条の13の5に定める非課税口座開設者死亡届出書の提出があったとき 当該非課税口座開設者が死亡した日</w:t>
      </w:r>
    </w:p>
    <w:p w14:paraId="1F9A56F5" w14:textId="77777777" w:rsidR="00530C3A" w:rsidRPr="00AC2391" w:rsidRDefault="00530C3A" w:rsidP="00530C3A">
      <w:pPr>
        <w:ind w:firstLineChars="71" w:firstLine="141"/>
        <w:rPr>
          <w:rFonts w:ascii="ＭＳ 明朝" w:hAnsi="ＭＳ 明朝"/>
          <w:kern w:val="0"/>
          <w:szCs w:val="21"/>
        </w:rPr>
      </w:pPr>
      <w:r w:rsidRPr="00AC2391">
        <w:rPr>
          <w:rFonts w:ascii="ＭＳ 明朝" w:hAnsi="ＭＳ 明朝" w:hint="eastAsia"/>
          <w:kern w:val="0"/>
          <w:szCs w:val="21"/>
        </w:rPr>
        <w:t xml:space="preserve">⑥　</w:t>
      </w:r>
      <w:r w:rsidRPr="00AC2391">
        <w:rPr>
          <w:rFonts w:ascii="ＭＳ 明朝" w:hAnsi="ＭＳ 明朝"/>
          <w:kern w:val="0"/>
          <w:szCs w:val="21"/>
        </w:rPr>
        <w:t>やむを得ない事由により、当組合が解約を申し出たとき 当組合が定める日</w:t>
      </w:r>
    </w:p>
    <w:p w14:paraId="7F06AF4B" w14:textId="77777777" w:rsidR="00530C3A" w:rsidRPr="00AC2391" w:rsidRDefault="00530C3A" w:rsidP="00530C3A">
      <w:pPr>
        <w:rPr>
          <w:rFonts w:ascii="ＭＳ ゴシック" w:eastAsia="ＭＳ ゴシック" w:hAnsi="ＭＳ ゴシック"/>
          <w:kern w:val="0"/>
          <w:szCs w:val="21"/>
        </w:rPr>
      </w:pPr>
      <w:r w:rsidRPr="00AC2391">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18</w:t>
      </w:r>
      <w:r w:rsidRPr="00AC2391">
        <w:rPr>
          <w:rFonts w:ascii="ＭＳ ゴシック" w:eastAsia="ＭＳ ゴシック" w:hAnsi="ＭＳ ゴシック"/>
          <w:kern w:val="0"/>
          <w:szCs w:val="21"/>
        </w:rPr>
        <w:t>条（免責事項）</w:t>
      </w:r>
    </w:p>
    <w:p w14:paraId="3E7FDC96" w14:textId="77777777" w:rsidR="00530C3A" w:rsidRDefault="00530C3A" w:rsidP="00530C3A">
      <w:pPr>
        <w:ind w:leftChars="71" w:left="141" w:firstLineChars="71" w:firstLine="141"/>
        <w:rPr>
          <w:rFonts w:ascii="ＭＳ 明朝" w:hAnsi="ＭＳ 明朝"/>
          <w:kern w:val="0"/>
          <w:szCs w:val="21"/>
        </w:rPr>
      </w:pPr>
      <w:r w:rsidRPr="00AC2391">
        <w:rPr>
          <w:rFonts w:ascii="ＭＳ 明朝" w:hAnsi="ＭＳ 明朝" w:hint="eastAsia"/>
          <w:kern w:val="0"/>
          <w:szCs w:val="21"/>
        </w:rPr>
        <w:t>お客様が第</w:t>
      </w:r>
      <w:r w:rsidRPr="00AC2391">
        <w:rPr>
          <w:rFonts w:ascii="ＭＳ 明朝" w:hAnsi="ＭＳ 明朝"/>
          <w:kern w:val="0"/>
          <w:szCs w:val="21"/>
        </w:rPr>
        <w:t>15条の変更手続きを怠ったこと、その他の当組合の責めによらない事由により、非課税口座にかかる税制上の取扱い等に関しお客様に生じた損害については、当組合はその責めを負わないものとします。</w:t>
      </w:r>
    </w:p>
    <w:p w14:paraId="5175F322" w14:textId="77777777" w:rsidR="0076040B" w:rsidRDefault="0076040B" w:rsidP="00EA7E9D">
      <w:pPr>
        <w:rPr>
          <w:rFonts w:ascii="ＭＳ 明朝" w:hAnsi="ＭＳ 明朝"/>
          <w:kern w:val="0"/>
          <w:szCs w:val="21"/>
        </w:rPr>
      </w:pPr>
    </w:p>
    <w:p w14:paraId="03D088EC" w14:textId="6643E706" w:rsidR="00C14ABA" w:rsidRDefault="00786062" w:rsidP="00EA7E9D">
      <w:pPr>
        <w:pStyle w:val="ab"/>
      </w:pPr>
      <w:r w:rsidRPr="00644904">
        <w:rPr>
          <w:rFonts w:hint="eastAsia"/>
          <w:noProof/>
        </w:rPr>
        <mc:AlternateContent>
          <mc:Choice Requires="wps">
            <w:drawing>
              <wp:anchor distT="0" distB="0" distL="114300" distR="114300" simplePos="0" relativeHeight="251658241" behindDoc="0" locked="0" layoutInCell="1" allowOverlap="1" wp14:anchorId="6E7A0962" wp14:editId="5AC6D5A2">
                <wp:simplePos x="0" y="0"/>
                <wp:positionH relativeFrom="margin">
                  <wp:posOffset>2626360</wp:posOffset>
                </wp:positionH>
                <wp:positionV relativeFrom="paragraph">
                  <wp:posOffset>7093585</wp:posOffset>
                </wp:positionV>
                <wp:extent cx="485140" cy="206375"/>
                <wp:effectExtent l="0" t="2540" r="3175" b="635"/>
                <wp:wrapNone/>
                <wp:docPr id="7961"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661F4" w14:textId="77777777" w:rsidR="00786062" w:rsidRPr="00E6148D" w:rsidRDefault="00786062" w:rsidP="00786062">
                            <w:pPr>
                              <w:rPr>
                                <w:rFonts w:ascii="ＭＳ 明朝" w:hAnsi="ＭＳ 明朝"/>
                              </w:rPr>
                            </w:pPr>
                            <w:r w:rsidRPr="00E6148D">
                              <w:rPr>
                                <w:rFonts w:ascii="ＭＳ 明朝" w:hAnsi="ＭＳ 明朝" w:hint="eastAsia"/>
                              </w:rPr>
                              <w:t>1</w:t>
                            </w:r>
                            <w:r>
                              <w:rPr>
                                <w:rFonts w:ascii="ＭＳ 明朝" w:hAnsi="ＭＳ 明朝" w:hint="eastAsia"/>
                              </w:rPr>
                              <w:t>67-6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A0962" id="Text Box 1724" o:spid="_x0000_s1027" type="#_x0000_t202" style="position:absolute;left:0;text-align:left;margin-left:206.8pt;margin-top:558.55pt;width:38.2pt;height:1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" stroked="f">
                <v:textbox inset="5.85pt,.7pt,5.85pt,.7pt">
                  <w:txbxContent>
                    <w:p w14:paraId="67A661F4" w14:textId="77777777" w:rsidR="00786062" w:rsidRPr="00E6148D" w:rsidRDefault="00786062" w:rsidP="00786062">
                      <w:pPr>
                        <w:rPr>
                          <w:rFonts w:ascii="ＭＳ 明朝" w:hAnsi="ＭＳ 明朝"/>
                        </w:rPr>
                      </w:pPr>
                      <w:r w:rsidRPr="00E6148D">
                        <w:rPr>
                          <w:rFonts w:ascii="ＭＳ 明朝" w:hAnsi="ＭＳ 明朝" w:hint="eastAsia"/>
                        </w:rPr>
                        <w:t>1</w:t>
                      </w:r>
                      <w:r>
                        <w:rPr>
                          <w:rFonts w:ascii="ＭＳ 明朝" w:hAnsi="ＭＳ 明朝" w:hint="eastAsia"/>
                        </w:rPr>
                        <w:t>67-6</w:t>
                      </w:r>
                    </w:p>
                  </w:txbxContent>
                </v:textbox>
                <w10:wrap anchorx="margin"/>
              </v:shape>
            </w:pict>
          </mc:Fallback>
        </mc:AlternateContent>
      </w:r>
      <w:r w:rsidR="00BF024E" w:rsidRPr="00644904">
        <w:rPr>
          <w:rFonts w:hint="eastAsia"/>
          <w:noProof/>
        </w:rPr>
        <mc:AlternateContent>
          <mc:Choice Requires="wps">
            <w:drawing>
              <wp:anchor distT="0" distB="0" distL="114300" distR="114300" simplePos="0" relativeHeight="251658240" behindDoc="0" locked="0" layoutInCell="1" allowOverlap="1" wp14:anchorId="35EAB415" wp14:editId="5F469A64">
                <wp:simplePos x="0" y="0"/>
                <wp:positionH relativeFrom="margin">
                  <wp:posOffset>2664963</wp:posOffset>
                </wp:positionH>
                <wp:positionV relativeFrom="paragraph">
                  <wp:posOffset>3307150</wp:posOffset>
                </wp:positionV>
                <wp:extent cx="485140" cy="206375"/>
                <wp:effectExtent l="0" t="2540" r="3175" b="635"/>
                <wp:wrapNone/>
                <wp:docPr id="7997"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5970B" w14:textId="77777777" w:rsidR="00BF024E" w:rsidRPr="00E6148D" w:rsidRDefault="00BF024E" w:rsidP="00BF024E">
                            <w:pPr>
                              <w:rPr>
                                <w:rFonts w:ascii="ＭＳ 明朝" w:hAnsi="ＭＳ 明朝"/>
                              </w:rPr>
                            </w:pPr>
                            <w:r w:rsidRPr="00E6148D">
                              <w:rPr>
                                <w:rFonts w:ascii="ＭＳ 明朝" w:hAnsi="ＭＳ 明朝" w:hint="eastAsia"/>
                              </w:rPr>
                              <w:t>1</w:t>
                            </w:r>
                            <w:r>
                              <w:rPr>
                                <w:rFonts w:ascii="ＭＳ 明朝" w:hAnsi="ＭＳ 明朝" w:hint="eastAsia"/>
                              </w:rPr>
                              <w:t>67-6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AB415" id="_x0000_s1028" type="#_x0000_t202" style="position:absolute;left:0;text-align:left;margin-left:209.85pt;margin-top:260.4pt;width:38.2pt;height:1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" stroked="f">
                <v:textbox inset="5.85pt,.7pt,5.85pt,.7pt">
                  <w:txbxContent>
                    <w:p w14:paraId="5335970B" w14:textId="77777777" w:rsidR="00BF024E" w:rsidRPr="00E6148D" w:rsidRDefault="00BF024E" w:rsidP="00BF024E">
                      <w:pPr>
                        <w:rPr>
                          <w:rFonts w:ascii="ＭＳ 明朝" w:hAnsi="ＭＳ 明朝"/>
                        </w:rPr>
                      </w:pPr>
                      <w:r w:rsidRPr="00E6148D">
                        <w:rPr>
                          <w:rFonts w:ascii="ＭＳ 明朝" w:hAnsi="ＭＳ 明朝" w:hint="eastAsia"/>
                        </w:rPr>
                        <w:t>1</w:t>
                      </w:r>
                      <w:r>
                        <w:rPr>
                          <w:rFonts w:ascii="ＭＳ 明朝" w:hAnsi="ＭＳ 明朝" w:hint="eastAsia"/>
                        </w:rPr>
                        <w:t>67-6</w:t>
                      </w:r>
                    </w:p>
                  </w:txbxContent>
                </v:textbox>
                <w10:wrap anchorx="margin"/>
              </v:shape>
            </w:pict>
          </mc:Fallback>
        </mc:AlternateContent>
      </w:r>
      <w:r w:rsidR="00EA7E9D">
        <w:rPr>
          <w:rFonts w:hint="eastAsia"/>
        </w:rPr>
        <w:t>以　上</w:t>
      </w:r>
    </w:p>
    <w:p w14:paraId="408443AF" w14:textId="77777777" w:rsidR="00EA7E9D" w:rsidRDefault="00EA7E9D" w:rsidP="00EA7E9D"/>
    <w:p w14:paraId="11787EC6" w14:textId="4DF5AD04" w:rsidR="00EA7E9D" w:rsidRPr="00EA7E9D" w:rsidRDefault="00EA7E9D" w:rsidP="00EA7E9D">
      <w:pPr>
        <w:rPr>
          <w:rFonts w:asciiTheme="minorEastAsia" w:eastAsiaTheme="minorEastAsia" w:hAnsiTheme="minorEastAsia"/>
        </w:rPr>
      </w:pPr>
      <w:r w:rsidRPr="00EA7E9D">
        <w:rPr>
          <w:rFonts w:asciiTheme="minorEastAsia" w:eastAsiaTheme="minorEastAsia" w:hAnsiTheme="minorEastAsia" w:hint="eastAsia"/>
        </w:rPr>
        <w:t>2026年4月13日</w:t>
      </w:r>
    </w:p>
    <w:sectPr w:rsidR="00EA7E9D" w:rsidRPr="00EA7E9D" w:rsidSect="00F2276E">
      <w:footerReference w:type="default" r:id="rId8"/>
      <w:pgSz w:w="11906" w:h="16838" w:code="9"/>
      <w:pgMar w:top="1701" w:right="1134" w:bottom="1134" w:left="1418" w:header="851" w:footer="284" w:gutter="0"/>
      <w:cols w:space="425"/>
      <w:docGrid w:type="linesAndChars" w:linePitch="33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1669" w14:textId="77777777" w:rsidR="0032758C" w:rsidRDefault="0032758C">
      <w:r>
        <w:separator/>
      </w:r>
    </w:p>
  </w:endnote>
  <w:endnote w:type="continuationSeparator" w:id="0">
    <w:p w14:paraId="30959FEA" w14:textId="77777777" w:rsidR="0032758C" w:rsidRDefault="0032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85784"/>
      <w:docPartObj>
        <w:docPartGallery w:val="Page Numbers (Bottom of Page)"/>
        <w:docPartUnique/>
      </w:docPartObj>
    </w:sdtPr>
    <w:sdtEndPr/>
    <w:sdtContent>
      <w:p w14:paraId="1124BE67" w14:textId="27B0834C" w:rsidR="009744C6" w:rsidRDefault="009744C6">
        <w:pPr>
          <w:pStyle w:val="a4"/>
          <w:jc w:val="center"/>
        </w:pPr>
        <w:r>
          <w:fldChar w:fldCharType="begin"/>
        </w:r>
        <w:r>
          <w:instrText>PAGE   \* MERGEFORMAT</w:instrText>
        </w:r>
        <w:r>
          <w:fldChar w:fldCharType="separate"/>
        </w:r>
        <w:r>
          <w:rPr>
            <w:lang w:val="ja-JP"/>
          </w:rPr>
          <w:t>2</w:t>
        </w:r>
        <w:r>
          <w:fldChar w:fldCharType="end"/>
        </w:r>
      </w:p>
    </w:sdtContent>
  </w:sdt>
  <w:p w14:paraId="55CD018B" w14:textId="77777777" w:rsidR="00D66321" w:rsidRPr="00B258F0" w:rsidRDefault="00D663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B8E7" w14:textId="77777777" w:rsidR="0032758C" w:rsidRDefault="0032758C">
      <w:r>
        <w:separator/>
      </w:r>
    </w:p>
  </w:footnote>
  <w:footnote w:type="continuationSeparator" w:id="0">
    <w:p w14:paraId="055770DF" w14:textId="77777777" w:rsidR="0032758C" w:rsidRDefault="0032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5919"/>
    <w:multiLevelType w:val="hybridMultilevel"/>
    <w:tmpl w:val="36DCE026"/>
    <w:lvl w:ilvl="0" w:tplc="2870CF4C">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 w15:restartNumberingAfterBreak="0">
    <w:nsid w:val="191A324A"/>
    <w:multiLevelType w:val="hybridMultilevel"/>
    <w:tmpl w:val="38486B4A"/>
    <w:lvl w:ilvl="0" w:tplc="B4FE2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072E4"/>
    <w:multiLevelType w:val="hybridMultilevel"/>
    <w:tmpl w:val="6AD02304"/>
    <w:lvl w:ilvl="0" w:tplc="DDE65E26">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3" w15:restartNumberingAfterBreak="0">
    <w:nsid w:val="2F290418"/>
    <w:multiLevelType w:val="hybridMultilevel"/>
    <w:tmpl w:val="C25CCC2C"/>
    <w:lvl w:ilvl="0" w:tplc="13F28DE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35C16B46"/>
    <w:multiLevelType w:val="hybridMultilevel"/>
    <w:tmpl w:val="24C86FD4"/>
    <w:lvl w:ilvl="0" w:tplc="DACAF7B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 w15:restartNumberingAfterBreak="0">
    <w:nsid w:val="373D581B"/>
    <w:multiLevelType w:val="hybridMultilevel"/>
    <w:tmpl w:val="684A5ACE"/>
    <w:lvl w:ilvl="0" w:tplc="151AE9B6">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3B4F15CC"/>
    <w:multiLevelType w:val="hybridMultilevel"/>
    <w:tmpl w:val="E940C41A"/>
    <w:lvl w:ilvl="0" w:tplc="8012DA1C">
      <w:start w:val="16"/>
      <w:numFmt w:val="decimal"/>
      <w:lvlText w:val="第%1"/>
      <w:lvlJc w:val="left"/>
      <w:pPr>
        <w:ind w:left="480" w:hanging="480"/>
      </w:pPr>
      <w:rPr>
        <w:rFonts w:hint="default"/>
      </w:rPr>
    </w:lvl>
    <w:lvl w:ilvl="1" w:tplc="98DA7172">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1C44BA"/>
    <w:multiLevelType w:val="hybridMultilevel"/>
    <w:tmpl w:val="A89ABF3E"/>
    <w:lvl w:ilvl="0" w:tplc="6786E858">
      <w:start w:val="1"/>
      <w:numFmt w:val="decimalEnclosedCircle"/>
      <w:lvlText w:val="%1"/>
      <w:lvlJc w:val="left"/>
      <w:pPr>
        <w:ind w:left="558" w:hanging="360"/>
      </w:pPr>
      <w:rPr>
        <w:rFonts w:ascii="ＭＳ 明朝" w:eastAsia="ＭＳ 明朝" w:hAnsi="ＭＳ 明朝" w:cs="Times New Roman"/>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8" w15:restartNumberingAfterBreak="0">
    <w:nsid w:val="44FD578A"/>
    <w:multiLevelType w:val="hybridMultilevel"/>
    <w:tmpl w:val="40E2AEEE"/>
    <w:lvl w:ilvl="0" w:tplc="88A6C0D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463E7FDF"/>
    <w:multiLevelType w:val="hybridMultilevel"/>
    <w:tmpl w:val="FC586DFA"/>
    <w:lvl w:ilvl="0" w:tplc="C416364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0" w15:restartNumberingAfterBreak="0">
    <w:nsid w:val="472C1457"/>
    <w:multiLevelType w:val="hybridMultilevel"/>
    <w:tmpl w:val="714A8606"/>
    <w:lvl w:ilvl="0" w:tplc="E3024708">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1" w15:restartNumberingAfterBreak="0">
    <w:nsid w:val="48C91953"/>
    <w:multiLevelType w:val="hybridMultilevel"/>
    <w:tmpl w:val="AC88735C"/>
    <w:lvl w:ilvl="0" w:tplc="04D82C8E">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2" w15:restartNumberingAfterBreak="0">
    <w:nsid w:val="5A1F3279"/>
    <w:multiLevelType w:val="hybridMultilevel"/>
    <w:tmpl w:val="76949452"/>
    <w:lvl w:ilvl="0" w:tplc="1A2A1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D188D"/>
    <w:multiLevelType w:val="hybridMultilevel"/>
    <w:tmpl w:val="ABFA1714"/>
    <w:lvl w:ilvl="0" w:tplc="73922EF4">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4" w15:restartNumberingAfterBreak="0">
    <w:nsid w:val="61791A61"/>
    <w:multiLevelType w:val="hybridMultilevel"/>
    <w:tmpl w:val="B0CE67DC"/>
    <w:lvl w:ilvl="0" w:tplc="8CCCD220">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5" w15:restartNumberingAfterBreak="0">
    <w:nsid w:val="621A568D"/>
    <w:multiLevelType w:val="hybridMultilevel"/>
    <w:tmpl w:val="CC906016"/>
    <w:lvl w:ilvl="0" w:tplc="8340C1A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646CFE"/>
    <w:multiLevelType w:val="hybridMultilevel"/>
    <w:tmpl w:val="672C5F04"/>
    <w:lvl w:ilvl="0" w:tplc="9334AC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4C065FF"/>
    <w:multiLevelType w:val="hybridMultilevel"/>
    <w:tmpl w:val="CDD297A4"/>
    <w:lvl w:ilvl="0" w:tplc="835027F8">
      <w:start w:val="2"/>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8" w15:restartNumberingAfterBreak="0">
    <w:nsid w:val="656C2698"/>
    <w:multiLevelType w:val="hybridMultilevel"/>
    <w:tmpl w:val="A6C66786"/>
    <w:lvl w:ilvl="0" w:tplc="E1589A44">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9" w15:restartNumberingAfterBreak="0">
    <w:nsid w:val="678F266B"/>
    <w:multiLevelType w:val="hybridMultilevel"/>
    <w:tmpl w:val="33709F7C"/>
    <w:lvl w:ilvl="0" w:tplc="67C6B09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0" w15:restartNumberingAfterBreak="0">
    <w:nsid w:val="78EF29EC"/>
    <w:multiLevelType w:val="hybridMultilevel"/>
    <w:tmpl w:val="2A567790"/>
    <w:lvl w:ilvl="0" w:tplc="5E60129C">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num w:numId="1">
    <w:abstractNumId w:val="17"/>
  </w:num>
  <w:num w:numId="2">
    <w:abstractNumId w:val="19"/>
  </w:num>
  <w:num w:numId="3">
    <w:abstractNumId w:val="4"/>
  </w:num>
  <w:num w:numId="4">
    <w:abstractNumId w:val="12"/>
  </w:num>
  <w:num w:numId="5">
    <w:abstractNumId w:val="1"/>
  </w:num>
  <w:num w:numId="6">
    <w:abstractNumId w:val="7"/>
  </w:num>
  <w:num w:numId="7">
    <w:abstractNumId w:val="16"/>
  </w:num>
  <w:num w:numId="8">
    <w:abstractNumId w:val="6"/>
  </w:num>
  <w:num w:numId="9">
    <w:abstractNumId w:val="15"/>
  </w:num>
  <w:num w:numId="10">
    <w:abstractNumId w:val="5"/>
  </w:num>
  <w:num w:numId="11">
    <w:abstractNumId w:val="3"/>
  </w:num>
  <w:num w:numId="12">
    <w:abstractNumId w:val="8"/>
  </w:num>
  <w:num w:numId="13">
    <w:abstractNumId w:val="9"/>
  </w:num>
  <w:num w:numId="14">
    <w:abstractNumId w:val="13"/>
  </w:num>
  <w:num w:numId="15">
    <w:abstractNumId w:val="18"/>
  </w:num>
  <w:num w:numId="16">
    <w:abstractNumId w:val="20"/>
  </w:num>
  <w:num w:numId="17">
    <w:abstractNumId w:val="11"/>
  </w:num>
  <w:num w:numId="18">
    <w:abstractNumId w:val="2"/>
  </w:num>
  <w:num w:numId="19">
    <w:abstractNumId w:val="14"/>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33"/>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07DB7"/>
    <w:rsid w:val="00011547"/>
    <w:rsid w:val="00021FE3"/>
    <w:rsid w:val="00022E6D"/>
    <w:rsid w:val="0002581B"/>
    <w:rsid w:val="000409C7"/>
    <w:rsid w:val="00044242"/>
    <w:rsid w:val="0005500B"/>
    <w:rsid w:val="000560A8"/>
    <w:rsid w:val="00057BBC"/>
    <w:rsid w:val="000630FA"/>
    <w:rsid w:val="0006337C"/>
    <w:rsid w:val="0006484A"/>
    <w:rsid w:val="000673A7"/>
    <w:rsid w:val="000706F3"/>
    <w:rsid w:val="000755C9"/>
    <w:rsid w:val="00077CB3"/>
    <w:rsid w:val="000852B5"/>
    <w:rsid w:val="00085BC7"/>
    <w:rsid w:val="000900A7"/>
    <w:rsid w:val="00091A45"/>
    <w:rsid w:val="00096898"/>
    <w:rsid w:val="000A011C"/>
    <w:rsid w:val="000A700C"/>
    <w:rsid w:val="000A74AF"/>
    <w:rsid w:val="000D0425"/>
    <w:rsid w:val="000D1810"/>
    <w:rsid w:val="000D1F5C"/>
    <w:rsid w:val="000E116B"/>
    <w:rsid w:val="000E6D63"/>
    <w:rsid w:val="000E709E"/>
    <w:rsid w:val="000F5051"/>
    <w:rsid w:val="000F6290"/>
    <w:rsid w:val="00102EC4"/>
    <w:rsid w:val="001058F8"/>
    <w:rsid w:val="0010694D"/>
    <w:rsid w:val="00112524"/>
    <w:rsid w:val="0011382C"/>
    <w:rsid w:val="00114680"/>
    <w:rsid w:val="001235A3"/>
    <w:rsid w:val="001245D7"/>
    <w:rsid w:val="00126CAD"/>
    <w:rsid w:val="001327DE"/>
    <w:rsid w:val="001454CF"/>
    <w:rsid w:val="00150D18"/>
    <w:rsid w:val="001511E8"/>
    <w:rsid w:val="00157F67"/>
    <w:rsid w:val="00162C2B"/>
    <w:rsid w:val="001665DF"/>
    <w:rsid w:val="00166EF7"/>
    <w:rsid w:val="00171DDB"/>
    <w:rsid w:val="001738EB"/>
    <w:rsid w:val="0017449B"/>
    <w:rsid w:val="001750C6"/>
    <w:rsid w:val="001769C2"/>
    <w:rsid w:val="00177461"/>
    <w:rsid w:val="001901B8"/>
    <w:rsid w:val="00190210"/>
    <w:rsid w:val="001962B4"/>
    <w:rsid w:val="001962BF"/>
    <w:rsid w:val="001A2D4F"/>
    <w:rsid w:val="001A3016"/>
    <w:rsid w:val="001A3970"/>
    <w:rsid w:val="001A4BFF"/>
    <w:rsid w:val="001B3836"/>
    <w:rsid w:val="001B7B59"/>
    <w:rsid w:val="001C5A84"/>
    <w:rsid w:val="001D0E4E"/>
    <w:rsid w:val="001E308C"/>
    <w:rsid w:val="001F7FD1"/>
    <w:rsid w:val="00206113"/>
    <w:rsid w:val="00206A04"/>
    <w:rsid w:val="00206D8A"/>
    <w:rsid w:val="002074B2"/>
    <w:rsid w:val="00211D1C"/>
    <w:rsid w:val="00211FB9"/>
    <w:rsid w:val="002266EC"/>
    <w:rsid w:val="00230260"/>
    <w:rsid w:val="00233165"/>
    <w:rsid w:val="002348A8"/>
    <w:rsid w:val="0023580E"/>
    <w:rsid w:val="0023615A"/>
    <w:rsid w:val="002452CF"/>
    <w:rsid w:val="00252779"/>
    <w:rsid w:val="00253953"/>
    <w:rsid w:val="00254E58"/>
    <w:rsid w:val="00257344"/>
    <w:rsid w:val="002574BC"/>
    <w:rsid w:val="0026148E"/>
    <w:rsid w:val="002617EF"/>
    <w:rsid w:val="00265D29"/>
    <w:rsid w:val="0027039A"/>
    <w:rsid w:val="00287F98"/>
    <w:rsid w:val="002958D9"/>
    <w:rsid w:val="00297AB4"/>
    <w:rsid w:val="002A3B55"/>
    <w:rsid w:val="002B3C3C"/>
    <w:rsid w:val="002C08C2"/>
    <w:rsid w:val="002C2B75"/>
    <w:rsid w:val="002C301D"/>
    <w:rsid w:val="002D35F3"/>
    <w:rsid w:val="002D377A"/>
    <w:rsid w:val="002D58AD"/>
    <w:rsid w:val="002E0C4E"/>
    <w:rsid w:val="002E359A"/>
    <w:rsid w:val="002E7C3A"/>
    <w:rsid w:val="002E7C8E"/>
    <w:rsid w:val="002F2298"/>
    <w:rsid w:val="002F2D30"/>
    <w:rsid w:val="002F73AD"/>
    <w:rsid w:val="003043BA"/>
    <w:rsid w:val="00307FB6"/>
    <w:rsid w:val="003112B1"/>
    <w:rsid w:val="00326D6D"/>
    <w:rsid w:val="0032758C"/>
    <w:rsid w:val="00332634"/>
    <w:rsid w:val="00335001"/>
    <w:rsid w:val="00343222"/>
    <w:rsid w:val="003453AC"/>
    <w:rsid w:val="00351046"/>
    <w:rsid w:val="003513C6"/>
    <w:rsid w:val="00352D6F"/>
    <w:rsid w:val="00361D76"/>
    <w:rsid w:val="00365920"/>
    <w:rsid w:val="003662CA"/>
    <w:rsid w:val="0037555C"/>
    <w:rsid w:val="003937BA"/>
    <w:rsid w:val="00394532"/>
    <w:rsid w:val="003A0C00"/>
    <w:rsid w:val="003A1714"/>
    <w:rsid w:val="003A2337"/>
    <w:rsid w:val="003A3269"/>
    <w:rsid w:val="003A46C6"/>
    <w:rsid w:val="003A6304"/>
    <w:rsid w:val="003A66BC"/>
    <w:rsid w:val="003A6E1E"/>
    <w:rsid w:val="003B0D63"/>
    <w:rsid w:val="003B466F"/>
    <w:rsid w:val="003B7EAA"/>
    <w:rsid w:val="003C3A5D"/>
    <w:rsid w:val="003D139B"/>
    <w:rsid w:val="003D68E8"/>
    <w:rsid w:val="003E028A"/>
    <w:rsid w:val="003E4B57"/>
    <w:rsid w:val="003E6662"/>
    <w:rsid w:val="003E76D7"/>
    <w:rsid w:val="003F13D6"/>
    <w:rsid w:val="003F48DD"/>
    <w:rsid w:val="003F5D48"/>
    <w:rsid w:val="003F73E2"/>
    <w:rsid w:val="00403D38"/>
    <w:rsid w:val="004121DA"/>
    <w:rsid w:val="0041525F"/>
    <w:rsid w:val="0043219E"/>
    <w:rsid w:val="00434B22"/>
    <w:rsid w:val="0043786D"/>
    <w:rsid w:val="00447869"/>
    <w:rsid w:val="00453665"/>
    <w:rsid w:val="00455F70"/>
    <w:rsid w:val="004623AE"/>
    <w:rsid w:val="00465363"/>
    <w:rsid w:val="00475C0A"/>
    <w:rsid w:val="00476743"/>
    <w:rsid w:val="00480B42"/>
    <w:rsid w:val="00480B94"/>
    <w:rsid w:val="00481F7F"/>
    <w:rsid w:val="004830DA"/>
    <w:rsid w:val="0048448A"/>
    <w:rsid w:val="00484EA8"/>
    <w:rsid w:val="00485C9A"/>
    <w:rsid w:val="00486812"/>
    <w:rsid w:val="00486F7B"/>
    <w:rsid w:val="00494AB6"/>
    <w:rsid w:val="004A1556"/>
    <w:rsid w:val="004B0606"/>
    <w:rsid w:val="004B4BA9"/>
    <w:rsid w:val="004B5E63"/>
    <w:rsid w:val="004B773D"/>
    <w:rsid w:val="004C09BD"/>
    <w:rsid w:val="004C43AE"/>
    <w:rsid w:val="004C5B77"/>
    <w:rsid w:val="004C7718"/>
    <w:rsid w:val="004E01B7"/>
    <w:rsid w:val="004E27ED"/>
    <w:rsid w:val="004E410A"/>
    <w:rsid w:val="004E776D"/>
    <w:rsid w:val="004E7828"/>
    <w:rsid w:val="004F02ED"/>
    <w:rsid w:val="004F3559"/>
    <w:rsid w:val="004F3CC2"/>
    <w:rsid w:val="004F55E5"/>
    <w:rsid w:val="00504D97"/>
    <w:rsid w:val="00512948"/>
    <w:rsid w:val="00512BFE"/>
    <w:rsid w:val="00521B3D"/>
    <w:rsid w:val="005248FE"/>
    <w:rsid w:val="00530C3A"/>
    <w:rsid w:val="00532F3D"/>
    <w:rsid w:val="005355B0"/>
    <w:rsid w:val="005368D2"/>
    <w:rsid w:val="005371CC"/>
    <w:rsid w:val="00543BE1"/>
    <w:rsid w:val="005548A7"/>
    <w:rsid w:val="00556047"/>
    <w:rsid w:val="0055629C"/>
    <w:rsid w:val="00556B5F"/>
    <w:rsid w:val="00556BB2"/>
    <w:rsid w:val="005606BE"/>
    <w:rsid w:val="00562032"/>
    <w:rsid w:val="00563D58"/>
    <w:rsid w:val="00565019"/>
    <w:rsid w:val="005758E1"/>
    <w:rsid w:val="00576D8C"/>
    <w:rsid w:val="005814F3"/>
    <w:rsid w:val="005D4615"/>
    <w:rsid w:val="005D7EC4"/>
    <w:rsid w:val="005E2ADE"/>
    <w:rsid w:val="005E791F"/>
    <w:rsid w:val="00600CA2"/>
    <w:rsid w:val="00605B20"/>
    <w:rsid w:val="00605E0D"/>
    <w:rsid w:val="00607F81"/>
    <w:rsid w:val="0061174D"/>
    <w:rsid w:val="00615FC9"/>
    <w:rsid w:val="00620B9F"/>
    <w:rsid w:val="00623301"/>
    <w:rsid w:val="00623C6F"/>
    <w:rsid w:val="00623E46"/>
    <w:rsid w:val="00627E97"/>
    <w:rsid w:val="00633592"/>
    <w:rsid w:val="00634A4D"/>
    <w:rsid w:val="006352AE"/>
    <w:rsid w:val="00636DDF"/>
    <w:rsid w:val="00637AE1"/>
    <w:rsid w:val="00637D35"/>
    <w:rsid w:val="006411A9"/>
    <w:rsid w:val="006447B4"/>
    <w:rsid w:val="00644904"/>
    <w:rsid w:val="00644FC6"/>
    <w:rsid w:val="00645581"/>
    <w:rsid w:val="00654CE1"/>
    <w:rsid w:val="00667816"/>
    <w:rsid w:val="00670017"/>
    <w:rsid w:val="00672AC4"/>
    <w:rsid w:val="00675B06"/>
    <w:rsid w:val="00676863"/>
    <w:rsid w:val="00676B09"/>
    <w:rsid w:val="006862D6"/>
    <w:rsid w:val="0069673E"/>
    <w:rsid w:val="006A1EF9"/>
    <w:rsid w:val="006A5171"/>
    <w:rsid w:val="006A5BD3"/>
    <w:rsid w:val="006B2C3B"/>
    <w:rsid w:val="006B4640"/>
    <w:rsid w:val="006B7253"/>
    <w:rsid w:val="006C45BF"/>
    <w:rsid w:val="006C6EA9"/>
    <w:rsid w:val="006C6F57"/>
    <w:rsid w:val="006D3F9A"/>
    <w:rsid w:val="006E3641"/>
    <w:rsid w:val="006E50F2"/>
    <w:rsid w:val="006E7936"/>
    <w:rsid w:val="006F0E4F"/>
    <w:rsid w:val="006F4154"/>
    <w:rsid w:val="006F6A63"/>
    <w:rsid w:val="00705028"/>
    <w:rsid w:val="007053DA"/>
    <w:rsid w:val="007077CE"/>
    <w:rsid w:val="00711684"/>
    <w:rsid w:val="007149F6"/>
    <w:rsid w:val="007151C5"/>
    <w:rsid w:val="007222FE"/>
    <w:rsid w:val="00724A3A"/>
    <w:rsid w:val="00732216"/>
    <w:rsid w:val="00734140"/>
    <w:rsid w:val="007400D3"/>
    <w:rsid w:val="00741FE4"/>
    <w:rsid w:val="00745CDD"/>
    <w:rsid w:val="0074696B"/>
    <w:rsid w:val="007502F0"/>
    <w:rsid w:val="00755E8C"/>
    <w:rsid w:val="0075666A"/>
    <w:rsid w:val="0076040B"/>
    <w:rsid w:val="00762B94"/>
    <w:rsid w:val="00774FF7"/>
    <w:rsid w:val="00781385"/>
    <w:rsid w:val="00783EF5"/>
    <w:rsid w:val="00786062"/>
    <w:rsid w:val="0078654B"/>
    <w:rsid w:val="0079107F"/>
    <w:rsid w:val="00791D83"/>
    <w:rsid w:val="007950DC"/>
    <w:rsid w:val="007976D8"/>
    <w:rsid w:val="007A178C"/>
    <w:rsid w:val="007A260D"/>
    <w:rsid w:val="007A61FD"/>
    <w:rsid w:val="007B5301"/>
    <w:rsid w:val="007B64C1"/>
    <w:rsid w:val="007C3382"/>
    <w:rsid w:val="007D091E"/>
    <w:rsid w:val="007D12A4"/>
    <w:rsid w:val="007D3131"/>
    <w:rsid w:val="007D3925"/>
    <w:rsid w:val="007E2CB2"/>
    <w:rsid w:val="007F2B81"/>
    <w:rsid w:val="007F4AD9"/>
    <w:rsid w:val="007F64C8"/>
    <w:rsid w:val="00800D0B"/>
    <w:rsid w:val="00800EA2"/>
    <w:rsid w:val="00801A75"/>
    <w:rsid w:val="00803624"/>
    <w:rsid w:val="00804496"/>
    <w:rsid w:val="008152C2"/>
    <w:rsid w:val="00816FD9"/>
    <w:rsid w:val="00820FEE"/>
    <w:rsid w:val="00831769"/>
    <w:rsid w:val="00831E33"/>
    <w:rsid w:val="008323DB"/>
    <w:rsid w:val="00833057"/>
    <w:rsid w:val="00835DF4"/>
    <w:rsid w:val="00842ADD"/>
    <w:rsid w:val="00844FD5"/>
    <w:rsid w:val="00846300"/>
    <w:rsid w:val="00850BDC"/>
    <w:rsid w:val="008548E9"/>
    <w:rsid w:val="00855CC0"/>
    <w:rsid w:val="0085704A"/>
    <w:rsid w:val="00862316"/>
    <w:rsid w:val="00864675"/>
    <w:rsid w:val="008658BA"/>
    <w:rsid w:val="0086632C"/>
    <w:rsid w:val="00866713"/>
    <w:rsid w:val="00871882"/>
    <w:rsid w:val="00872536"/>
    <w:rsid w:val="00875B90"/>
    <w:rsid w:val="00883380"/>
    <w:rsid w:val="00884721"/>
    <w:rsid w:val="008914AE"/>
    <w:rsid w:val="00893870"/>
    <w:rsid w:val="00893E5B"/>
    <w:rsid w:val="008A345F"/>
    <w:rsid w:val="008B06EA"/>
    <w:rsid w:val="008B61A4"/>
    <w:rsid w:val="008B773D"/>
    <w:rsid w:val="008C152C"/>
    <w:rsid w:val="008C1A23"/>
    <w:rsid w:val="008C28B3"/>
    <w:rsid w:val="008D2161"/>
    <w:rsid w:val="008D252C"/>
    <w:rsid w:val="008D555E"/>
    <w:rsid w:val="008E1A82"/>
    <w:rsid w:val="008E6534"/>
    <w:rsid w:val="008F1FD8"/>
    <w:rsid w:val="008F45CA"/>
    <w:rsid w:val="00914910"/>
    <w:rsid w:val="00914EB2"/>
    <w:rsid w:val="00915653"/>
    <w:rsid w:val="009171FA"/>
    <w:rsid w:val="00917915"/>
    <w:rsid w:val="00920644"/>
    <w:rsid w:val="00937892"/>
    <w:rsid w:val="0094292F"/>
    <w:rsid w:val="00946478"/>
    <w:rsid w:val="00947619"/>
    <w:rsid w:val="009504CC"/>
    <w:rsid w:val="00950B1D"/>
    <w:rsid w:val="00952690"/>
    <w:rsid w:val="0095789F"/>
    <w:rsid w:val="00957E5C"/>
    <w:rsid w:val="0096025D"/>
    <w:rsid w:val="00962FA1"/>
    <w:rsid w:val="009662FA"/>
    <w:rsid w:val="0097131E"/>
    <w:rsid w:val="009744C6"/>
    <w:rsid w:val="00983039"/>
    <w:rsid w:val="009849F7"/>
    <w:rsid w:val="009912AB"/>
    <w:rsid w:val="00991D1A"/>
    <w:rsid w:val="00995F51"/>
    <w:rsid w:val="00997B76"/>
    <w:rsid w:val="009A1BAD"/>
    <w:rsid w:val="009A5FB6"/>
    <w:rsid w:val="009B1541"/>
    <w:rsid w:val="009B1793"/>
    <w:rsid w:val="009B469E"/>
    <w:rsid w:val="009C3A36"/>
    <w:rsid w:val="009C68F9"/>
    <w:rsid w:val="009D4CA4"/>
    <w:rsid w:val="009D7F66"/>
    <w:rsid w:val="009F187E"/>
    <w:rsid w:val="009F4630"/>
    <w:rsid w:val="009F498A"/>
    <w:rsid w:val="00A02E4B"/>
    <w:rsid w:val="00A114AF"/>
    <w:rsid w:val="00A14C54"/>
    <w:rsid w:val="00A15748"/>
    <w:rsid w:val="00A212EC"/>
    <w:rsid w:val="00A26503"/>
    <w:rsid w:val="00A26580"/>
    <w:rsid w:val="00A31E69"/>
    <w:rsid w:val="00A31F01"/>
    <w:rsid w:val="00A37320"/>
    <w:rsid w:val="00A61940"/>
    <w:rsid w:val="00A63901"/>
    <w:rsid w:val="00A65035"/>
    <w:rsid w:val="00A6747B"/>
    <w:rsid w:val="00A72716"/>
    <w:rsid w:val="00A74F76"/>
    <w:rsid w:val="00A763D8"/>
    <w:rsid w:val="00A7752A"/>
    <w:rsid w:val="00A8614C"/>
    <w:rsid w:val="00A908B5"/>
    <w:rsid w:val="00A92C7E"/>
    <w:rsid w:val="00A93D00"/>
    <w:rsid w:val="00A977D1"/>
    <w:rsid w:val="00AA0EDE"/>
    <w:rsid w:val="00AA2403"/>
    <w:rsid w:val="00AA686F"/>
    <w:rsid w:val="00AC08FF"/>
    <w:rsid w:val="00AC0C83"/>
    <w:rsid w:val="00AC6456"/>
    <w:rsid w:val="00AD1829"/>
    <w:rsid w:val="00AD760B"/>
    <w:rsid w:val="00AD7D95"/>
    <w:rsid w:val="00AE2A33"/>
    <w:rsid w:val="00AE2C36"/>
    <w:rsid w:val="00AE47FA"/>
    <w:rsid w:val="00AE720B"/>
    <w:rsid w:val="00AF0551"/>
    <w:rsid w:val="00AF0FBB"/>
    <w:rsid w:val="00AF2EB8"/>
    <w:rsid w:val="00AF3A2D"/>
    <w:rsid w:val="00B101CF"/>
    <w:rsid w:val="00B20957"/>
    <w:rsid w:val="00B21E50"/>
    <w:rsid w:val="00B2284A"/>
    <w:rsid w:val="00B228C2"/>
    <w:rsid w:val="00B24B1F"/>
    <w:rsid w:val="00B26111"/>
    <w:rsid w:val="00B26F36"/>
    <w:rsid w:val="00B3510E"/>
    <w:rsid w:val="00B3665E"/>
    <w:rsid w:val="00B36BEC"/>
    <w:rsid w:val="00B41B40"/>
    <w:rsid w:val="00B43D25"/>
    <w:rsid w:val="00B4652D"/>
    <w:rsid w:val="00B468A6"/>
    <w:rsid w:val="00B538A3"/>
    <w:rsid w:val="00B63A98"/>
    <w:rsid w:val="00B66456"/>
    <w:rsid w:val="00B71527"/>
    <w:rsid w:val="00B71F3A"/>
    <w:rsid w:val="00B72B54"/>
    <w:rsid w:val="00B74886"/>
    <w:rsid w:val="00B7490C"/>
    <w:rsid w:val="00B854EE"/>
    <w:rsid w:val="00B87886"/>
    <w:rsid w:val="00B923F7"/>
    <w:rsid w:val="00B93412"/>
    <w:rsid w:val="00B942CD"/>
    <w:rsid w:val="00B94438"/>
    <w:rsid w:val="00B962B0"/>
    <w:rsid w:val="00BA0F95"/>
    <w:rsid w:val="00BA427D"/>
    <w:rsid w:val="00BA478D"/>
    <w:rsid w:val="00BB226F"/>
    <w:rsid w:val="00BB7034"/>
    <w:rsid w:val="00BC4077"/>
    <w:rsid w:val="00BC4929"/>
    <w:rsid w:val="00BC56E4"/>
    <w:rsid w:val="00BC615A"/>
    <w:rsid w:val="00BD2339"/>
    <w:rsid w:val="00BD35B5"/>
    <w:rsid w:val="00BD5AF3"/>
    <w:rsid w:val="00BE3603"/>
    <w:rsid w:val="00BE3689"/>
    <w:rsid w:val="00BE48AF"/>
    <w:rsid w:val="00BF024E"/>
    <w:rsid w:val="00BF4A8D"/>
    <w:rsid w:val="00BF51A6"/>
    <w:rsid w:val="00C004DF"/>
    <w:rsid w:val="00C06C7C"/>
    <w:rsid w:val="00C14654"/>
    <w:rsid w:val="00C14ABA"/>
    <w:rsid w:val="00C21DA7"/>
    <w:rsid w:val="00C31C28"/>
    <w:rsid w:val="00C34244"/>
    <w:rsid w:val="00C402EC"/>
    <w:rsid w:val="00C40486"/>
    <w:rsid w:val="00C40DBC"/>
    <w:rsid w:val="00C654CD"/>
    <w:rsid w:val="00C700F3"/>
    <w:rsid w:val="00C73DAA"/>
    <w:rsid w:val="00C77B47"/>
    <w:rsid w:val="00C83221"/>
    <w:rsid w:val="00C93811"/>
    <w:rsid w:val="00C953D8"/>
    <w:rsid w:val="00CA263A"/>
    <w:rsid w:val="00CA3188"/>
    <w:rsid w:val="00CA3BCE"/>
    <w:rsid w:val="00CA5A8E"/>
    <w:rsid w:val="00CB788E"/>
    <w:rsid w:val="00CC5E1B"/>
    <w:rsid w:val="00CD0886"/>
    <w:rsid w:val="00CD4674"/>
    <w:rsid w:val="00CD5FEA"/>
    <w:rsid w:val="00CE19E6"/>
    <w:rsid w:val="00CE2B02"/>
    <w:rsid w:val="00CE6715"/>
    <w:rsid w:val="00CF107A"/>
    <w:rsid w:val="00CF413F"/>
    <w:rsid w:val="00CF4642"/>
    <w:rsid w:val="00CF74FD"/>
    <w:rsid w:val="00CF76A7"/>
    <w:rsid w:val="00CF7B00"/>
    <w:rsid w:val="00D10E30"/>
    <w:rsid w:val="00D10E56"/>
    <w:rsid w:val="00D12070"/>
    <w:rsid w:val="00D13AF7"/>
    <w:rsid w:val="00D15D0A"/>
    <w:rsid w:val="00D1771C"/>
    <w:rsid w:val="00D20BC2"/>
    <w:rsid w:val="00D20C56"/>
    <w:rsid w:val="00D37B4C"/>
    <w:rsid w:val="00D43472"/>
    <w:rsid w:val="00D449B6"/>
    <w:rsid w:val="00D46BA7"/>
    <w:rsid w:val="00D5412B"/>
    <w:rsid w:val="00D54398"/>
    <w:rsid w:val="00D548CF"/>
    <w:rsid w:val="00D5640B"/>
    <w:rsid w:val="00D56E29"/>
    <w:rsid w:val="00D57377"/>
    <w:rsid w:val="00D650C7"/>
    <w:rsid w:val="00D66321"/>
    <w:rsid w:val="00D8729F"/>
    <w:rsid w:val="00D9245F"/>
    <w:rsid w:val="00D925A9"/>
    <w:rsid w:val="00D93F97"/>
    <w:rsid w:val="00DA7DD4"/>
    <w:rsid w:val="00DB36DB"/>
    <w:rsid w:val="00DB6FF4"/>
    <w:rsid w:val="00DC2F5B"/>
    <w:rsid w:val="00DD3C2B"/>
    <w:rsid w:val="00DD5020"/>
    <w:rsid w:val="00DD692F"/>
    <w:rsid w:val="00DE55A6"/>
    <w:rsid w:val="00DF6185"/>
    <w:rsid w:val="00DF6C3B"/>
    <w:rsid w:val="00E02002"/>
    <w:rsid w:val="00E0352D"/>
    <w:rsid w:val="00E048F4"/>
    <w:rsid w:val="00E0530E"/>
    <w:rsid w:val="00E11CCC"/>
    <w:rsid w:val="00E1408F"/>
    <w:rsid w:val="00E156B8"/>
    <w:rsid w:val="00E22B9B"/>
    <w:rsid w:val="00E24CD2"/>
    <w:rsid w:val="00E2528C"/>
    <w:rsid w:val="00E27FAE"/>
    <w:rsid w:val="00E3416A"/>
    <w:rsid w:val="00E37492"/>
    <w:rsid w:val="00E4094C"/>
    <w:rsid w:val="00E4165F"/>
    <w:rsid w:val="00E4301D"/>
    <w:rsid w:val="00E456AF"/>
    <w:rsid w:val="00E512BE"/>
    <w:rsid w:val="00E561DA"/>
    <w:rsid w:val="00E6148D"/>
    <w:rsid w:val="00E70BE2"/>
    <w:rsid w:val="00E71862"/>
    <w:rsid w:val="00E80722"/>
    <w:rsid w:val="00E838DA"/>
    <w:rsid w:val="00E9488F"/>
    <w:rsid w:val="00E94AED"/>
    <w:rsid w:val="00EA0B2A"/>
    <w:rsid w:val="00EA7E9D"/>
    <w:rsid w:val="00EB38D5"/>
    <w:rsid w:val="00EC3467"/>
    <w:rsid w:val="00EC40D5"/>
    <w:rsid w:val="00ED01D4"/>
    <w:rsid w:val="00ED2215"/>
    <w:rsid w:val="00ED2286"/>
    <w:rsid w:val="00ED713B"/>
    <w:rsid w:val="00EE58B9"/>
    <w:rsid w:val="00EF1296"/>
    <w:rsid w:val="00EF2A28"/>
    <w:rsid w:val="00EF3053"/>
    <w:rsid w:val="00EF4068"/>
    <w:rsid w:val="00F011E4"/>
    <w:rsid w:val="00F01A63"/>
    <w:rsid w:val="00F01BDC"/>
    <w:rsid w:val="00F037C6"/>
    <w:rsid w:val="00F15251"/>
    <w:rsid w:val="00F17613"/>
    <w:rsid w:val="00F21CE6"/>
    <w:rsid w:val="00F2276E"/>
    <w:rsid w:val="00F26125"/>
    <w:rsid w:val="00F264BB"/>
    <w:rsid w:val="00F265A6"/>
    <w:rsid w:val="00F30AC1"/>
    <w:rsid w:val="00F33E5C"/>
    <w:rsid w:val="00F3624F"/>
    <w:rsid w:val="00F4342F"/>
    <w:rsid w:val="00F50E34"/>
    <w:rsid w:val="00F528FA"/>
    <w:rsid w:val="00F60731"/>
    <w:rsid w:val="00F658F1"/>
    <w:rsid w:val="00F671FC"/>
    <w:rsid w:val="00F72E50"/>
    <w:rsid w:val="00F7328F"/>
    <w:rsid w:val="00F73333"/>
    <w:rsid w:val="00F75DCF"/>
    <w:rsid w:val="00F77655"/>
    <w:rsid w:val="00F84308"/>
    <w:rsid w:val="00F9130B"/>
    <w:rsid w:val="00F93BD0"/>
    <w:rsid w:val="00F94627"/>
    <w:rsid w:val="00FA7140"/>
    <w:rsid w:val="00FB1975"/>
    <w:rsid w:val="00FB52E4"/>
    <w:rsid w:val="00FB57A9"/>
    <w:rsid w:val="00FC7A2A"/>
    <w:rsid w:val="00FD324D"/>
    <w:rsid w:val="00FD6263"/>
    <w:rsid w:val="00FD667F"/>
    <w:rsid w:val="00FE2193"/>
    <w:rsid w:val="00FE742F"/>
    <w:rsid w:val="00FF3462"/>
    <w:rsid w:val="00FF3F8C"/>
    <w:rsid w:val="00FF56DC"/>
    <w:rsid w:val="00FF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782FA64E"/>
  <w15:docId w15:val="{F770D731-5E6C-4A0D-A275-656D054C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character" w:styleId="af0">
    <w:name w:val="annotation reference"/>
    <w:unhideWhenUsed/>
    <w:rsid w:val="00F30AC1"/>
    <w:rPr>
      <w:sz w:val="18"/>
      <w:szCs w:val="18"/>
    </w:rPr>
  </w:style>
  <w:style w:type="paragraph" w:styleId="af1">
    <w:name w:val="annotation text"/>
    <w:basedOn w:val="a"/>
    <w:link w:val="af2"/>
    <w:unhideWhenUsed/>
    <w:rsid w:val="00F30AC1"/>
    <w:pPr>
      <w:jc w:val="left"/>
    </w:pPr>
    <w:rPr>
      <w:szCs w:val="22"/>
    </w:rPr>
  </w:style>
  <w:style w:type="character" w:customStyle="1" w:styleId="af2">
    <w:name w:val="コメント文字列 (文字)"/>
    <w:link w:val="af1"/>
    <w:rsid w:val="00F30AC1"/>
    <w:rPr>
      <w:kern w:val="2"/>
      <w:sz w:val="21"/>
      <w:szCs w:val="22"/>
    </w:rPr>
  </w:style>
  <w:style w:type="paragraph" w:styleId="af3">
    <w:name w:val="List Paragraph"/>
    <w:basedOn w:val="a"/>
    <w:uiPriority w:val="34"/>
    <w:qFormat/>
    <w:rsid w:val="00A61940"/>
    <w:pPr>
      <w:ind w:leftChars="400" w:left="840"/>
    </w:pPr>
  </w:style>
  <w:style w:type="character" w:styleId="af4">
    <w:name w:val="line number"/>
    <w:basedOn w:val="a0"/>
    <w:semiHidden/>
    <w:unhideWhenUsed/>
    <w:rsid w:val="00D66321"/>
  </w:style>
  <w:style w:type="paragraph" w:styleId="af5">
    <w:name w:val="Revision"/>
    <w:hidden/>
    <w:uiPriority w:val="99"/>
    <w:semiHidden/>
    <w:rsid w:val="00EF2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EB87-FDF5-4CB9-9E61-893B6491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10</Pages>
  <Words>2363</Words>
  <Characters>13474</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subject/>
  <dc:creator>農林中央金庫</dc:creator>
  <cp:keywords/>
  <cp:lastModifiedBy>羽田 杏里彩</cp:lastModifiedBy>
  <cp:revision>178</cp:revision>
  <cp:lastPrinted>2024-09-14T00:39:00Z</cp:lastPrinted>
  <dcterms:created xsi:type="dcterms:W3CDTF">2021-05-28T17:54:00Z</dcterms:created>
  <dcterms:modified xsi:type="dcterms:W3CDTF">2026-02-17T09:17:00Z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2024-12-20T01:55:39Z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187092d9-6bfe-4ed2-8e53-6a3de6badcd9</vt:lpwstr>
  </property>
  <property fmtid="{D5CDD505-2E9C-101B-9397-08002B2CF9AE}" pid="8" name="MSIP_Label_a7295cc1-d279-42ac-ab4d-3b0f4fece050_ContentBits">
    <vt:lpwstr>0</vt:lpwstr>
  </property>
</Properties>
</file>